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9F8" w:rsidRDefault="00E709F8" w:rsidP="00E709F8">
      <w:pPr>
        <w:pStyle w:val="Title"/>
        <w:rPr>
          <w:b/>
          <w:sz w:val="32"/>
          <w:szCs w:val="32"/>
        </w:rPr>
      </w:pPr>
      <w:r>
        <w:rPr>
          <w:b/>
          <w:sz w:val="32"/>
          <w:szCs w:val="32"/>
        </w:rPr>
        <w:t xml:space="preserve">High survival exemption for plaice caught by </w:t>
      </w:r>
      <w:r w:rsidR="00133B62">
        <w:rPr>
          <w:b/>
          <w:sz w:val="32"/>
          <w:szCs w:val="32"/>
        </w:rPr>
        <w:t xml:space="preserve">TR2 vessels using </w:t>
      </w:r>
      <w:r w:rsidR="00C11B2F">
        <w:rPr>
          <w:b/>
          <w:sz w:val="32"/>
          <w:szCs w:val="32"/>
        </w:rPr>
        <w:t>Trammel Nets</w:t>
      </w:r>
      <w:r>
        <w:rPr>
          <w:b/>
          <w:sz w:val="32"/>
          <w:szCs w:val="32"/>
        </w:rPr>
        <w:t xml:space="preserve"> in ICES area</w:t>
      </w:r>
      <w:r w:rsidR="00B911FC">
        <w:rPr>
          <w:b/>
          <w:sz w:val="32"/>
          <w:szCs w:val="32"/>
        </w:rPr>
        <w:t>s</w:t>
      </w:r>
      <w:r>
        <w:rPr>
          <w:b/>
          <w:sz w:val="32"/>
          <w:szCs w:val="32"/>
        </w:rPr>
        <w:t xml:space="preserve"> </w:t>
      </w:r>
      <w:proofErr w:type="spellStart"/>
      <w:r>
        <w:rPr>
          <w:b/>
          <w:sz w:val="32"/>
          <w:szCs w:val="32"/>
        </w:rPr>
        <w:t>VIId</w:t>
      </w:r>
      <w:proofErr w:type="spellEnd"/>
      <w:r>
        <w:rPr>
          <w:b/>
          <w:sz w:val="32"/>
          <w:szCs w:val="32"/>
        </w:rPr>
        <w:t xml:space="preserve"> and </w:t>
      </w:r>
      <w:proofErr w:type="spellStart"/>
      <w:r>
        <w:rPr>
          <w:b/>
          <w:sz w:val="32"/>
          <w:szCs w:val="32"/>
        </w:rPr>
        <w:t>VIIe</w:t>
      </w:r>
      <w:proofErr w:type="spellEnd"/>
      <w:r>
        <w:rPr>
          <w:b/>
          <w:sz w:val="32"/>
          <w:szCs w:val="32"/>
        </w:rPr>
        <w:br/>
      </w:r>
    </w:p>
    <w:p w:rsidR="00E709F8" w:rsidRPr="00FD0831" w:rsidRDefault="00E709F8" w:rsidP="00E709F8">
      <w:pPr>
        <w:pStyle w:val="Title"/>
        <w:rPr>
          <w:b/>
          <w:sz w:val="32"/>
          <w:szCs w:val="32"/>
        </w:rPr>
      </w:pPr>
      <w:r w:rsidRPr="0088024E">
        <w:rPr>
          <w:rFonts w:cs="Arial"/>
          <w:i/>
          <w:sz w:val="24"/>
          <w:szCs w:val="24"/>
        </w:rPr>
        <w:t xml:space="preserve">Request under Article 15.4(b) of </w:t>
      </w:r>
      <w:r>
        <w:rPr>
          <w:rFonts w:cs="Arial"/>
          <w:i/>
          <w:sz w:val="24"/>
          <w:szCs w:val="24"/>
        </w:rPr>
        <w:t>Regulation (</w:t>
      </w:r>
      <w:r w:rsidRPr="0088024E">
        <w:rPr>
          <w:rFonts w:cs="Arial"/>
          <w:i/>
          <w:sz w:val="24"/>
          <w:szCs w:val="24"/>
        </w:rPr>
        <w:t>EU</w:t>
      </w:r>
      <w:r>
        <w:rPr>
          <w:rFonts w:cs="Arial"/>
          <w:i/>
          <w:sz w:val="24"/>
          <w:szCs w:val="24"/>
        </w:rPr>
        <w:t>)</w:t>
      </w:r>
      <w:r w:rsidRPr="0088024E">
        <w:rPr>
          <w:rFonts w:cs="Arial"/>
          <w:i/>
          <w:sz w:val="24"/>
          <w:szCs w:val="24"/>
        </w:rPr>
        <w:t xml:space="preserve"> 1380/2013 to exempt from the landing obligation </w:t>
      </w:r>
      <w:r>
        <w:rPr>
          <w:rFonts w:cs="Arial"/>
          <w:i/>
          <w:sz w:val="24"/>
          <w:szCs w:val="24"/>
        </w:rPr>
        <w:t>plaice</w:t>
      </w:r>
      <w:r w:rsidR="00C11B2F">
        <w:rPr>
          <w:rFonts w:cs="Arial"/>
          <w:i/>
          <w:sz w:val="24"/>
          <w:szCs w:val="24"/>
        </w:rPr>
        <w:t xml:space="preserve"> caught by</w:t>
      </w:r>
      <w:r w:rsidRPr="0088024E">
        <w:rPr>
          <w:rFonts w:cs="Arial"/>
          <w:i/>
          <w:sz w:val="24"/>
          <w:szCs w:val="24"/>
        </w:rPr>
        <w:t xml:space="preserve"> </w:t>
      </w:r>
      <w:r w:rsidR="00C11B2F">
        <w:rPr>
          <w:rFonts w:cs="Arial"/>
          <w:i/>
          <w:sz w:val="24"/>
          <w:szCs w:val="24"/>
        </w:rPr>
        <w:t>trammel nets</w:t>
      </w:r>
      <w:r>
        <w:rPr>
          <w:rFonts w:cs="Arial"/>
          <w:i/>
          <w:sz w:val="24"/>
          <w:szCs w:val="24"/>
        </w:rPr>
        <w:t xml:space="preserve"> in ICES area</w:t>
      </w:r>
      <w:r w:rsidR="00B911FC">
        <w:rPr>
          <w:rFonts w:cs="Arial"/>
          <w:i/>
          <w:sz w:val="24"/>
          <w:szCs w:val="24"/>
        </w:rPr>
        <w:t>s</w:t>
      </w:r>
      <w:r>
        <w:rPr>
          <w:rFonts w:cs="Arial"/>
          <w:i/>
          <w:sz w:val="24"/>
          <w:szCs w:val="24"/>
        </w:rPr>
        <w:t xml:space="preserve"> </w:t>
      </w:r>
      <w:proofErr w:type="spellStart"/>
      <w:r>
        <w:rPr>
          <w:rFonts w:cs="Arial"/>
          <w:i/>
          <w:sz w:val="24"/>
          <w:szCs w:val="24"/>
        </w:rPr>
        <w:t>VIId</w:t>
      </w:r>
      <w:proofErr w:type="spellEnd"/>
      <w:r w:rsidRPr="0088024E">
        <w:rPr>
          <w:rFonts w:cs="Arial"/>
          <w:i/>
          <w:sz w:val="24"/>
          <w:szCs w:val="24"/>
        </w:rPr>
        <w:t xml:space="preserve"> </w:t>
      </w:r>
      <w:r>
        <w:rPr>
          <w:rFonts w:cs="Arial"/>
          <w:i/>
          <w:sz w:val="24"/>
          <w:szCs w:val="24"/>
        </w:rPr>
        <w:t xml:space="preserve">and </w:t>
      </w:r>
      <w:proofErr w:type="spellStart"/>
      <w:r>
        <w:rPr>
          <w:rFonts w:cs="Arial"/>
          <w:i/>
          <w:sz w:val="24"/>
          <w:szCs w:val="24"/>
        </w:rPr>
        <w:t>VIIe</w:t>
      </w:r>
      <w:proofErr w:type="spellEnd"/>
      <w:r w:rsidRPr="0088024E">
        <w:rPr>
          <w:rFonts w:cs="Arial"/>
          <w:i/>
          <w:sz w:val="24"/>
          <w:szCs w:val="24"/>
        </w:rPr>
        <w:t>.</w:t>
      </w:r>
    </w:p>
    <w:p w:rsidR="00E709F8" w:rsidRPr="0088024E" w:rsidRDefault="00E709F8" w:rsidP="00E709F8">
      <w:pPr>
        <w:pStyle w:val="Heading1"/>
      </w:pPr>
      <w:r w:rsidRPr="0088024E">
        <w:t>Summary</w:t>
      </w:r>
    </w:p>
    <w:p w:rsidR="00E709F8" w:rsidRPr="0088024E" w:rsidRDefault="00E709F8" w:rsidP="00E709F8">
      <w:pPr>
        <w:rPr>
          <w:rFonts w:cs="Arial"/>
        </w:rPr>
      </w:pPr>
      <w:r w:rsidRPr="0088024E">
        <w:rPr>
          <w:rFonts w:cs="Arial"/>
        </w:rPr>
        <w:t xml:space="preserve">Article 15.4(b) of </w:t>
      </w:r>
      <w:r>
        <w:rPr>
          <w:rFonts w:cs="Arial"/>
        </w:rPr>
        <w:t>Regulation</w:t>
      </w:r>
      <w:r w:rsidRPr="0088024E">
        <w:rPr>
          <w:rFonts w:cs="Arial"/>
        </w:rPr>
        <w:t xml:space="preserve"> </w:t>
      </w:r>
      <w:r>
        <w:rPr>
          <w:rFonts w:cs="Arial"/>
        </w:rPr>
        <w:t>(</w:t>
      </w:r>
      <w:r w:rsidRPr="0088024E">
        <w:rPr>
          <w:rFonts w:cs="Arial"/>
        </w:rPr>
        <w:t>EU</w:t>
      </w:r>
      <w:r>
        <w:rPr>
          <w:rFonts w:cs="Arial"/>
        </w:rPr>
        <w:t>)</w:t>
      </w:r>
      <w:r w:rsidRPr="0088024E">
        <w:rPr>
          <w:rFonts w:cs="Arial"/>
        </w:rPr>
        <w:t xml:space="preserve"> 1380/2013 </w:t>
      </w:r>
      <w:r>
        <w:rPr>
          <w:rFonts w:cs="Arial"/>
        </w:rPr>
        <w:t xml:space="preserve">on the Common Fisheries Policy </w:t>
      </w:r>
      <w:r w:rsidRPr="0088024E">
        <w:rPr>
          <w:rFonts w:cs="Arial"/>
        </w:rPr>
        <w:t>states that the landing obligation shall not apply to:</w:t>
      </w:r>
    </w:p>
    <w:p w:rsidR="00E709F8" w:rsidRPr="0088024E" w:rsidRDefault="00E709F8" w:rsidP="00E709F8">
      <w:pPr>
        <w:ind w:left="720"/>
        <w:rPr>
          <w:rFonts w:cs="Arial"/>
        </w:rPr>
      </w:pPr>
      <w:r w:rsidRPr="0088024E">
        <w:rPr>
          <w:rFonts w:cs="Arial"/>
        </w:rPr>
        <w:t>“</w:t>
      </w:r>
      <w:proofErr w:type="gramStart"/>
      <w:r>
        <w:rPr>
          <w:rFonts w:cs="Arial"/>
        </w:rPr>
        <w:t>s</w:t>
      </w:r>
      <w:r w:rsidRPr="0088024E">
        <w:rPr>
          <w:rFonts w:cs="Arial"/>
        </w:rPr>
        <w:t>pecies</w:t>
      </w:r>
      <w:proofErr w:type="gramEnd"/>
      <w:r w:rsidRPr="0088024E">
        <w:rPr>
          <w:rFonts w:cs="Arial"/>
        </w:rPr>
        <w:t xml:space="preserve"> for which scientific evidence demonstrates high survival rates, taking into account the characteristics of the gear, of the fishing practises and of the ecosystem;”</w:t>
      </w:r>
    </w:p>
    <w:p w:rsidR="00E709F8" w:rsidRDefault="00E709F8" w:rsidP="00E709F8">
      <w:pPr>
        <w:rPr>
          <w:rFonts w:cs="Arial"/>
        </w:rPr>
      </w:pPr>
      <w:r>
        <w:rPr>
          <w:rFonts w:cs="Arial"/>
        </w:rPr>
        <w:t xml:space="preserve">In response to industry’s view that Plaice has a high rate of survival, the Centre for Environment, Fisheries and Aquaculture Science (Cefas) was commissioned to carry out a number studies on high survivability of Plaice. </w:t>
      </w:r>
      <w:r w:rsidR="00637D21">
        <w:rPr>
          <w:rFonts w:cs="Arial"/>
        </w:rPr>
        <w:t>This study was undertaken by Cefas in the Eastern Channel trammel net fishery</w:t>
      </w:r>
      <w:r>
        <w:rPr>
          <w:rFonts w:cs="Arial"/>
        </w:rPr>
        <w:t xml:space="preserve"> </w:t>
      </w:r>
    </w:p>
    <w:p w:rsidR="00E709F8" w:rsidRPr="00DC4542" w:rsidRDefault="00E709F8" w:rsidP="00E709F8">
      <w:pPr>
        <w:rPr>
          <w:rFonts w:cs="Arial"/>
        </w:rPr>
      </w:pPr>
      <w:r>
        <w:rPr>
          <w:rFonts w:cs="Arial"/>
        </w:rPr>
        <w:t>The North Western Waters regional group</w:t>
      </w:r>
      <w:r w:rsidRPr="0088024E">
        <w:rPr>
          <w:rFonts w:cs="Arial"/>
        </w:rPr>
        <w:t xml:space="preserve"> </w:t>
      </w:r>
      <w:r>
        <w:rPr>
          <w:rFonts w:cs="Arial"/>
        </w:rPr>
        <w:t>notes that scientific evidence demonst</w:t>
      </w:r>
      <w:r w:rsidR="00637D21">
        <w:rPr>
          <w:rFonts w:cs="Arial"/>
        </w:rPr>
        <w:t>rates a survivability rate of 73</w:t>
      </w:r>
      <w:r>
        <w:rPr>
          <w:rFonts w:cs="Arial"/>
        </w:rPr>
        <w:t>% for plaice (</w:t>
      </w:r>
      <w:proofErr w:type="spellStart"/>
      <w:r w:rsidRPr="001B6026">
        <w:rPr>
          <w:rFonts w:cs="Arial"/>
          <w:szCs w:val="16"/>
          <w:lang w:eastAsia="en-GB"/>
        </w:rPr>
        <w:t>Pleuronectes</w:t>
      </w:r>
      <w:proofErr w:type="spellEnd"/>
      <w:r w:rsidRPr="001B6026">
        <w:rPr>
          <w:rFonts w:cs="Arial"/>
          <w:szCs w:val="16"/>
          <w:lang w:eastAsia="en-GB"/>
        </w:rPr>
        <w:t xml:space="preserve"> </w:t>
      </w:r>
      <w:proofErr w:type="spellStart"/>
      <w:r w:rsidRPr="001B6026">
        <w:rPr>
          <w:rFonts w:cs="Arial"/>
          <w:szCs w:val="16"/>
          <w:lang w:eastAsia="en-GB"/>
        </w:rPr>
        <w:t>platessa</w:t>
      </w:r>
      <w:proofErr w:type="spellEnd"/>
      <w:r>
        <w:rPr>
          <w:rFonts w:cs="Arial"/>
        </w:rPr>
        <w:t xml:space="preserve">) </w:t>
      </w:r>
      <w:r w:rsidR="00895F0D">
        <w:rPr>
          <w:rFonts w:cs="Arial"/>
        </w:rPr>
        <w:t xml:space="preserve">caught </w:t>
      </w:r>
      <w:r>
        <w:rPr>
          <w:rFonts w:cs="Arial"/>
        </w:rPr>
        <w:t xml:space="preserve">by </w:t>
      </w:r>
      <w:r w:rsidR="00EF30B3">
        <w:rPr>
          <w:rFonts w:cs="Arial"/>
        </w:rPr>
        <w:t xml:space="preserve">TR2 vessels using </w:t>
      </w:r>
      <w:r>
        <w:rPr>
          <w:rFonts w:cs="Arial"/>
        </w:rPr>
        <w:t xml:space="preserve">trammel nets in area </w:t>
      </w:r>
      <w:proofErr w:type="spellStart"/>
      <w:r>
        <w:rPr>
          <w:rFonts w:cs="Arial"/>
        </w:rPr>
        <w:t>VII</w:t>
      </w:r>
      <w:r w:rsidR="00A770FB">
        <w:rPr>
          <w:rFonts w:cs="Arial"/>
        </w:rPr>
        <w:t>e</w:t>
      </w:r>
      <w:proofErr w:type="spellEnd"/>
      <w:r>
        <w:rPr>
          <w:rFonts w:cs="Arial"/>
        </w:rPr>
        <w:t xml:space="preserve"> and recommends that catches of </w:t>
      </w:r>
      <w:r w:rsidR="00637D21">
        <w:rPr>
          <w:rFonts w:cs="Arial"/>
        </w:rPr>
        <w:t xml:space="preserve">Plaice caught in areas </w:t>
      </w:r>
      <w:proofErr w:type="spellStart"/>
      <w:r w:rsidR="00637D21">
        <w:rPr>
          <w:rFonts w:cs="Arial"/>
        </w:rPr>
        <w:t>VIId</w:t>
      </w:r>
      <w:proofErr w:type="spellEnd"/>
      <w:r w:rsidR="00637D21">
        <w:rPr>
          <w:rFonts w:cs="Arial"/>
        </w:rPr>
        <w:t xml:space="preserve"> and </w:t>
      </w:r>
      <w:proofErr w:type="spellStart"/>
      <w:r w:rsidR="00117417">
        <w:rPr>
          <w:rFonts w:cs="Arial"/>
        </w:rPr>
        <w:t>VII</w:t>
      </w:r>
      <w:r w:rsidR="00637D21">
        <w:rPr>
          <w:rFonts w:cs="Arial"/>
        </w:rPr>
        <w:t>e</w:t>
      </w:r>
      <w:proofErr w:type="spellEnd"/>
      <w:r>
        <w:rPr>
          <w:rFonts w:cs="Arial"/>
        </w:rPr>
        <w:t xml:space="preserve"> should be exempt from the landing obligation on grounds of high survival rates, as provided for by Article 15.4(b) Regulation (EU) 1380/2013.</w:t>
      </w:r>
      <w:r w:rsidRPr="009537FB">
        <w:rPr>
          <w:rFonts w:cs="Arial"/>
        </w:rPr>
        <w:t xml:space="preserve"> </w:t>
      </w:r>
      <w:r>
        <w:rPr>
          <w:rFonts w:cs="Arial"/>
        </w:rPr>
        <w:t xml:space="preserve">This will reduce the risk of vessels being prevented from continuing to fish at sea due to their low Plaice quota.  </w:t>
      </w:r>
    </w:p>
    <w:p w:rsidR="00E709F8" w:rsidRDefault="00E709F8" w:rsidP="00E709F8">
      <w:pPr>
        <w:rPr>
          <w:rFonts w:cs="Arial"/>
        </w:rPr>
      </w:pPr>
    </w:p>
    <w:p w:rsidR="00E709F8" w:rsidRPr="0088024E" w:rsidRDefault="00E709F8" w:rsidP="00E709F8">
      <w:pPr>
        <w:pStyle w:val="Heading1"/>
      </w:pPr>
      <w:r w:rsidRPr="0088024E">
        <w:t xml:space="preserve">Key </w:t>
      </w:r>
      <w:r w:rsidRPr="00CC2E9E">
        <w:t>Information</w:t>
      </w:r>
    </w:p>
    <w:p w:rsidR="00E709F8" w:rsidRDefault="00E709F8" w:rsidP="00D71B81">
      <w:pPr>
        <w:rPr>
          <w:rFonts w:cs="Arial"/>
        </w:rPr>
      </w:pPr>
      <w:r>
        <w:rPr>
          <w:rFonts w:cs="Arial"/>
        </w:rPr>
        <w:t>Exemption target:</w:t>
      </w:r>
      <w:r>
        <w:rPr>
          <w:rFonts w:cs="Arial"/>
        </w:rPr>
        <w:tab/>
      </w:r>
      <w:r w:rsidR="00F7185F">
        <w:rPr>
          <w:rFonts w:cs="Arial"/>
        </w:rPr>
        <w:t>Plaice (</w:t>
      </w:r>
      <w:proofErr w:type="spellStart"/>
      <w:r w:rsidR="00F7185F">
        <w:rPr>
          <w:rFonts w:cs="Arial"/>
        </w:rPr>
        <w:t>Pleuronectes</w:t>
      </w:r>
      <w:proofErr w:type="spellEnd"/>
      <w:r w:rsidR="00F7185F">
        <w:rPr>
          <w:rFonts w:cs="Arial"/>
        </w:rPr>
        <w:t xml:space="preserve"> </w:t>
      </w:r>
      <w:proofErr w:type="spellStart"/>
      <w:r w:rsidR="00F7185F">
        <w:rPr>
          <w:rFonts w:cs="Arial"/>
        </w:rPr>
        <w:t>platessa</w:t>
      </w:r>
      <w:proofErr w:type="spellEnd"/>
      <w:r w:rsidR="00F7185F">
        <w:rPr>
          <w:rFonts w:cs="Arial"/>
        </w:rPr>
        <w:t>)</w:t>
      </w:r>
    </w:p>
    <w:p w:rsidR="00E709F8" w:rsidRDefault="00E709F8" w:rsidP="00E709F8">
      <w:pPr>
        <w:ind w:left="2977" w:hanging="2977"/>
        <w:rPr>
          <w:rFonts w:cs="Arial"/>
        </w:rPr>
      </w:pPr>
      <w:r>
        <w:rPr>
          <w:rFonts w:cs="Arial"/>
        </w:rPr>
        <w:t>Exemption grounds:</w:t>
      </w:r>
      <w:r>
        <w:rPr>
          <w:rFonts w:cs="Arial"/>
        </w:rPr>
        <w:tab/>
        <w:t>High survivability.</w:t>
      </w:r>
    </w:p>
    <w:p w:rsidR="00E709F8" w:rsidRDefault="00E709F8" w:rsidP="00E709F8">
      <w:pPr>
        <w:ind w:left="2977" w:hanging="2977"/>
        <w:rPr>
          <w:rFonts w:cs="Arial"/>
        </w:rPr>
      </w:pPr>
      <w:r w:rsidRPr="0088024E">
        <w:rPr>
          <w:rFonts w:cs="Arial"/>
        </w:rPr>
        <w:t>Survivability</w:t>
      </w:r>
      <w:r>
        <w:rPr>
          <w:rFonts w:cs="Arial"/>
        </w:rPr>
        <w:t xml:space="preserve"> rates</w:t>
      </w:r>
      <w:r w:rsidRPr="0088024E">
        <w:rPr>
          <w:rFonts w:cs="Arial"/>
        </w:rPr>
        <w:t>:</w:t>
      </w:r>
      <w:r w:rsidRPr="0088024E">
        <w:rPr>
          <w:rFonts w:cs="Arial"/>
        </w:rPr>
        <w:tab/>
      </w:r>
      <w:r w:rsidR="00A770FB">
        <w:rPr>
          <w:rFonts w:cs="Arial"/>
        </w:rPr>
        <w:t>73</w:t>
      </w:r>
      <w:r>
        <w:rPr>
          <w:rFonts w:cs="Arial"/>
        </w:rPr>
        <w:t xml:space="preserve">% </w:t>
      </w:r>
    </w:p>
    <w:p w:rsidR="00E709F8" w:rsidRDefault="00E709F8" w:rsidP="00E709F8">
      <w:pPr>
        <w:ind w:left="2977" w:hanging="2977"/>
        <w:rPr>
          <w:rFonts w:cs="Arial"/>
        </w:rPr>
      </w:pPr>
      <w:r w:rsidRPr="0088024E">
        <w:rPr>
          <w:rFonts w:cs="Arial"/>
        </w:rPr>
        <w:t>Vessels affected:</w:t>
      </w:r>
      <w:r w:rsidRPr="0088024E">
        <w:rPr>
          <w:rFonts w:cs="Arial"/>
        </w:rPr>
        <w:tab/>
      </w:r>
      <w:r w:rsidR="00F702ED">
        <w:rPr>
          <w:rFonts w:cs="Arial"/>
        </w:rPr>
        <w:t>87</w:t>
      </w:r>
    </w:p>
    <w:p w:rsidR="00E709F8" w:rsidRDefault="00E709F8" w:rsidP="00E709F8">
      <w:pPr>
        <w:ind w:left="2977" w:hanging="2977"/>
        <w:rPr>
          <w:rFonts w:cs="Arial"/>
        </w:rPr>
      </w:pPr>
      <w:r w:rsidRPr="0088024E">
        <w:rPr>
          <w:rFonts w:cs="Arial"/>
        </w:rPr>
        <w:t xml:space="preserve">Discard </w:t>
      </w:r>
      <w:r>
        <w:rPr>
          <w:rFonts w:cs="Arial"/>
        </w:rPr>
        <w:t>rate</w:t>
      </w:r>
      <w:r w:rsidRPr="0088024E">
        <w:rPr>
          <w:rFonts w:cs="Arial"/>
        </w:rPr>
        <w:t>:</w:t>
      </w:r>
      <w:r w:rsidRPr="0088024E">
        <w:rPr>
          <w:rFonts w:cs="Arial"/>
        </w:rPr>
        <w:tab/>
      </w:r>
      <w:r w:rsidR="00A770FB">
        <w:rPr>
          <w:rFonts w:cs="Arial"/>
        </w:rPr>
        <w:t>32%</w:t>
      </w:r>
    </w:p>
    <w:p w:rsidR="00A770FB" w:rsidRDefault="00133B62" w:rsidP="00E709F8">
      <w:pPr>
        <w:ind w:left="2977" w:hanging="2977"/>
        <w:rPr>
          <w:rFonts w:cs="Arial"/>
        </w:rPr>
      </w:pPr>
      <w:r>
        <w:rPr>
          <w:rFonts w:cs="Arial"/>
        </w:rPr>
        <w:t>2018 UK</w:t>
      </w:r>
      <w:r w:rsidR="00A770FB">
        <w:rPr>
          <w:rFonts w:cs="Arial"/>
        </w:rPr>
        <w:t xml:space="preserve"> TAC:</w:t>
      </w:r>
      <w:r>
        <w:rPr>
          <w:rFonts w:cs="Arial"/>
        </w:rPr>
        <w:tab/>
        <w:t>3,014</w:t>
      </w:r>
    </w:p>
    <w:p w:rsidR="007E166E" w:rsidRPr="00184204" w:rsidRDefault="007E166E" w:rsidP="007E166E">
      <w:pPr>
        <w:pStyle w:val="Heading1"/>
        <w:rPr>
          <w:color w:val="auto"/>
          <w:sz w:val="24"/>
        </w:rPr>
      </w:pPr>
      <w:r w:rsidRPr="00184204">
        <w:rPr>
          <w:color w:val="auto"/>
          <w:sz w:val="24"/>
        </w:rPr>
        <w:lastRenderedPageBreak/>
        <w:t>Fishery</w:t>
      </w:r>
    </w:p>
    <w:p w:rsidR="007E166E" w:rsidRPr="00AB4FD4" w:rsidRDefault="00133B62" w:rsidP="007E166E">
      <w:pPr>
        <w:spacing w:after="0"/>
        <w:rPr>
          <w:rFonts w:cs="Arial"/>
        </w:rPr>
      </w:pPr>
      <w:r>
        <w:rPr>
          <w:rFonts w:cs="Arial"/>
        </w:rPr>
        <w:t xml:space="preserve">In 2017, </w:t>
      </w:r>
      <w:r w:rsidR="007E166E">
        <w:rPr>
          <w:rFonts w:cs="Arial"/>
        </w:rPr>
        <w:t xml:space="preserve">87 vessels registered in the UK caught plaice with Trammel Nets in area </w:t>
      </w:r>
      <w:proofErr w:type="spellStart"/>
      <w:r w:rsidR="007E166E">
        <w:rPr>
          <w:rFonts w:cs="Arial"/>
        </w:rPr>
        <w:t>VIId</w:t>
      </w:r>
      <w:proofErr w:type="spellEnd"/>
      <w:r w:rsidR="007E166E">
        <w:rPr>
          <w:rFonts w:cs="Arial"/>
        </w:rPr>
        <w:t xml:space="preserve"> and </w:t>
      </w:r>
      <w:proofErr w:type="spellStart"/>
      <w:r w:rsidR="007E166E">
        <w:rPr>
          <w:rFonts w:cs="Arial"/>
        </w:rPr>
        <w:t>VIIe</w:t>
      </w:r>
      <w:proofErr w:type="spellEnd"/>
      <w:r w:rsidR="007E166E">
        <w:rPr>
          <w:rFonts w:cs="Arial"/>
        </w:rPr>
        <w:t xml:space="preserve">, with a total catch of 62 tonnes. The discard rate for the stock in area </w:t>
      </w:r>
      <w:proofErr w:type="spellStart"/>
      <w:r w:rsidR="007E166E">
        <w:rPr>
          <w:rFonts w:cs="Arial"/>
        </w:rPr>
        <w:t>VIId</w:t>
      </w:r>
      <w:proofErr w:type="spellEnd"/>
      <w:r w:rsidR="007E166E">
        <w:rPr>
          <w:rFonts w:cs="Arial"/>
        </w:rPr>
        <w:t xml:space="preserve"> and </w:t>
      </w:r>
      <w:proofErr w:type="spellStart"/>
      <w:r w:rsidR="007E166E">
        <w:rPr>
          <w:rFonts w:cs="Arial"/>
        </w:rPr>
        <w:t>VIIe</w:t>
      </w:r>
      <w:proofErr w:type="spellEnd"/>
      <w:r w:rsidR="007E166E">
        <w:rPr>
          <w:rFonts w:cs="Arial"/>
        </w:rPr>
        <w:t xml:space="preserve"> is currently at 32%. An estimated 19.8 tonnes will be discarded in 2018. The survival rate in the study is 64%, which would indicate that around 14.3 tonnes of the discarded Plaice will survive. </w:t>
      </w:r>
    </w:p>
    <w:p w:rsidR="00D71B81" w:rsidRDefault="00D71B81" w:rsidP="00E709F8">
      <w:pPr>
        <w:pStyle w:val="Heading1"/>
        <w:rPr>
          <w:color w:val="auto"/>
        </w:rPr>
      </w:pPr>
      <w:r>
        <w:rPr>
          <w:color w:val="auto"/>
        </w:rPr>
        <w:t>Study</w:t>
      </w:r>
    </w:p>
    <w:p w:rsidR="00FA307B" w:rsidRDefault="00FA307B" w:rsidP="00D71B81">
      <w:r>
        <w:t>The vessel used in this study was 9.8m in length, with a width of 3.8m, a draught of 1.8m and powered by a 147 horsepower diesel engine. The vessel operated out of Sovereign Harbour, near Eastbourne, fishing the Eastern Channel</w:t>
      </w:r>
      <w:r w:rsidR="00EE5E91">
        <w:t xml:space="preserve"> (see Figure 1)</w:t>
      </w:r>
      <w:r>
        <w:t>. Plaice are caught as a bycatch species, mostly during targeted sole fishing.</w:t>
      </w:r>
    </w:p>
    <w:p w:rsidR="00FA307B" w:rsidRDefault="00FA307B" w:rsidP="00D71B81">
      <w:r>
        <w:t xml:space="preserve">For this study fishing took place in the Pevensey Bay area of ICES Division </w:t>
      </w:r>
      <w:proofErr w:type="spellStart"/>
      <w:r>
        <w:t>VIId</w:t>
      </w:r>
      <w:proofErr w:type="spellEnd"/>
      <w:r>
        <w:t xml:space="preserve">, with a fishing day lasting about 8 hours. </w:t>
      </w:r>
    </w:p>
    <w:p w:rsidR="009A600F" w:rsidRDefault="009A600F" w:rsidP="00D71B81">
      <w:r w:rsidRPr="009A600F">
        <w:rPr>
          <w:noProof/>
          <w:lang w:eastAsia="en-GB"/>
        </w:rPr>
        <w:drawing>
          <wp:inline distT="0" distB="0" distL="0" distR="0">
            <wp:extent cx="4181475" cy="2409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81475" cy="2409825"/>
                    </a:xfrm>
                    <a:prstGeom prst="rect">
                      <a:avLst/>
                    </a:prstGeom>
                    <a:noFill/>
                    <a:ln>
                      <a:noFill/>
                    </a:ln>
                  </pic:spPr>
                </pic:pic>
              </a:graphicData>
            </a:graphic>
          </wp:inline>
        </w:drawing>
      </w:r>
    </w:p>
    <w:p w:rsidR="003325D6" w:rsidRPr="00FA307B" w:rsidRDefault="003325D6" w:rsidP="00D71B81">
      <w:r w:rsidRPr="003325D6">
        <w:rPr>
          <w:noProof/>
          <w:lang w:eastAsia="en-GB"/>
        </w:rPr>
        <w:lastRenderedPageBreak/>
        <w:drawing>
          <wp:inline distT="0" distB="0" distL="0" distR="0">
            <wp:extent cx="5361940" cy="321906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7022" t="9709" r="5112" b="6141"/>
                    <a:stretch/>
                  </pic:blipFill>
                  <pic:spPr bwMode="auto">
                    <a:xfrm>
                      <a:off x="0" y="0"/>
                      <a:ext cx="5366415" cy="3221751"/>
                    </a:xfrm>
                    <a:prstGeom prst="rect">
                      <a:avLst/>
                    </a:prstGeom>
                    <a:noFill/>
                    <a:ln>
                      <a:noFill/>
                    </a:ln>
                    <a:extLst>
                      <a:ext uri="{53640926-AAD7-44D8-BBD7-CCE9431645EC}">
                        <a14:shadowObscured xmlns:a14="http://schemas.microsoft.com/office/drawing/2010/main"/>
                      </a:ext>
                    </a:extLst>
                  </pic:spPr>
                </pic:pic>
              </a:graphicData>
            </a:graphic>
          </wp:inline>
        </w:drawing>
      </w:r>
    </w:p>
    <w:p w:rsidR="003325D6" w:rsidRPr="001347CA" w:rsidRDefault="003325D6" w:rsidP="00D71B81">
      <w:pPr>
        <w:rPr>
          <w:b/>
          <w:sz w:val="20"/>
        </w:rPr>
      </w:pPr>
      <w:r w:rsidRPr="001347CA">
        <w:rPr>
          <w:b/>
          <w:sz w:val="20"/>
        </w:rPr>
        <w:t xml:space="preserve">Figure 1. The locations of the hauls observed in this study </w:t>
      </w:r>
      <w:r w:rsidR="009A600F" w:rsidRPr="001347CA">
        <w:rPr>
          <w:b/>
          <w:sz w:val="20"/>
        </w:rPr>
        <w:t xml:space="preserve">(Case 4) </w:t>
      </w:r>
      <w:r w:rsidRPr="001347CA">
        <w:rPr>
          <w:b/>
          <w:sz w:val="20"/>
        </w:rPr>
        <w:t xml:space="preserve">on </w:t>
      </w:r>
      <w:r w:rsidR="009A600F" w:rsidRPr="001347CA">
        <w:rPr>
          <w:b/>
          <w:sz w:val="20"/>
        </w:rPr>
        <w:t>plaice</w:t>
      </w:r>
      <w:r w:rsidRPr="001347CA">
        <w:rPr>
          <w:b/>
          <w:sz w:val="20"/>
        </w:rPr>
        <w:t xml:space="preserve"> high survival in trammel nets. </w:t>
      </w:r>
    </w:p>
    <w:p w:rsidR="00D71B81" w:rsidRPr="00D71B81" w:rsidRDefault="00D71B81" w:rsidP="00D71B81">
      <w:pPr>
        <w:rPr>
          <w:u w:val="single"/>
        </w:rPr>
      </w:pPr>
      <w:r>
        <w:rPr>
          <w:u w:val="single"/>
        </w:rPr>
        <w:t>Data collection</w:t>
      </w:r>
    </w:p>
    <w:p w:rsidR="00D71B81" w:rsidRDefault="00D71B81" w:rsidP="00D71B81">
      <w:r>
        <w:t>All plaice caught were recorded by length. Each</w:t>
      </w:r>
      <w:r w:rsidR="003325D6">
        <w:t xml:space="preserve"> </w:t>
      </w:r>
      <w:r>
        <w:t>individual fish was measured and scored using a predefined assessment protocol developed methods described in the ICES WKMEDS 2014 report and refined in the Cefas laboratory using aquarium kept plaice. Vitality was assess using a semi-quantitative assessment of activity and a quantitative reflex and injury scoring method.</w:t>
      </w:r>
    </w:p>
    <w:p w:rsidR="003325D6" w:rsidRDefault="003325D6" w:rsidP="00D71B81">
      <w:pPr>
        <w:rPr>
          <w:u w:val="single"/>
        </w:rPr>
      </w:pPr>
      <w:r>
        <w:rPr>
          <w:u w:val="single"/>
        </w:rPr>
        <w:t>Vitality assessment</w:t>
      </w:r>
    </w:p>
    <w:p w:rsidR="008E7C58" w:rsidRDefault="003325D6" w:rsidP="00D71B81">
      <w:r>
        <w:t xml:space="preserve">A total of 1004 plaice were caught. Fish were held in captivity for 168-342h. Table 1 sets out the vitality assessment of the plaice catch, and its relevant high survival probability. </w:t>
      </w:r>
    </w:p>
    <w:p w:rsidR="00EE5E91" w:rsidRDefault="00EE5E91" w:rsidP="00D71B81"/>
    <w:p w:rsidR="00EE5E91" w:rsidRDefault="00EE5E91" w:rsidP="00D71B81"/>
    <w:p w:rsidR="00EE5E91" w:rsidRDefault="00EE5E91" w:rsidP="00D71B81"/>
    <w:p w:rsidR="00EE5E91" w:rsidRDefault="00EE5E91" w:rsidP="00D71B81"/>
    <w:p w:rsidR="00EE5E91" w:rsidRDefault="00EE5E91" w:rsidP="00D71B81"/>
    <w:p w:rsidR="00EE5E91" w:rsidRDefault="00EE5E91" w:rsidP="00D71B81"/>
    <w:p w:rsidR="003325D6" w:rsidRPr="00B24E76" w:rsidRDefault="003325D6" w:rsidP="003325D6">
      <w:pPr>
        <w:pStyle w:val="Caption"/>
        <w:rPr>
          <w:rFonts w:cs="Arial"/>
          <w:color w:val="auto"/>
          <w:sz w:val="24"/>
          <w:szCs w:val="24"/>
        </w:rPr>
      </w:pPr>
      <w:r w:rsidRPr="00B24E76">
        <w:rPr>
          <w:color w:val="auto"/>
          <w:sz w:val="24"/>
          <w:szCs w:val="24"/>
        </w:rPr>
        <w:lastRenderedPageBreak/>
        <w:t xml:space="preserve">Table </w:t>
      </w:r>
      <w:r>
        <w:rPr>
          <w:color w:val="auto"/>
          <w:sz w:val="24"/>
          <w:szCs w:val="24"/>
        </w:rPr>
        <w:t>1</w:t>
      </w:r>
      <w:r w:rsidRPr="00B24E76">
        <w:rPr>
          <w:color w:val="auto"/>
          <w:sz w:val="24"/>
          <w:szCs w:val="24"/>
        </w:rPr>
        <w:t xml:space="preserve">: Survivability and catch profile of study by vitality assessment for </w:t>
      </w:r>
      <w:r>
        <w:rPr>
          <w:color w:val="auto"/>
          <w:sz w:val="24"/>
          <w:szCs w:val="24"/>
        </w:rPr>
        <w:t>plaice.</w:t>
      </w:r>
    </w:p>
    <w:p w:rsidR="003325D6" w:rsidRDefault="003325D6" w:rsidP="00D71B81"/>
    <w:tbl>
      <w:tblPr>
        <w:tblStyle w:val="TableGrid"/>
        <w:tblW w:w="4531" w:type="pct"/>
        <w:jc w:val="center"/>
        <w:tblLook w:val="04A0" w:firstRow="1" w:lastRow="0" w:firstColumn="1" w:lastColumn="0" w:noHBand="0" w:noVBand="1"/>
      </w:tblPr>
      <w:tblGrid>
        <w:gridCol w:w="2655"/>
        <w:gridCol w:w="3177"/>
        <w:gridCol w:w="2884"/>
      </w:tblGrid>
      <w:tr w:rsidR="003325D6" w:rsidRPr="0088024E" w:rsidTr="002C6744">
        <w:trPr>
          <w:trHeight w:val="2138"/>
          <w:jc w:val="center"/>
        </w:trPr>
        <w:tc>
          <w:tcPr>
            <w:tcW w:w="2654" w:type="dxa"/>
            <w:vAlign w:val="center"/>
          </w:tcPr>
          <w:p w:rsidR="003325D6" w:rsidRPr="00B74050" w:rsidRDefault="003325D6" w:rsidP="00E33F2F">
            <w:pPr>
              <w:jc w:val="center"/>
              <w:rPr>
                <w:rFonts w:cs="Arial"/>
                <w:b/>
              </w:rPr>
            </w:pPr>
            <w:r w:rsidRPr="00B74050">
              <w:rPr>
                <w:rFonts w:cs="Arial"/>
                <w:b/>
              </w:rPr>
              <w:t>Vitality assessment</w:t>
            </w:r>
          </w:p>
        </w:tc>
        <w:tc>
          <w:tcPr>
            <w:tcW w:w="3177" w:type="dxa"/>
            <w:vAlign w:val="center"/>
          </w:tcPr>
          <w:p w:rsidR="003325D6" w:rsidRPr="00B74050" w:rsidRDefault="003325D6" w:rsidP="002C6744">
            <w:pPr>
              <w:jc w:val="center"/>
              <w:rPr>
                <w:rFonts w:cs="Arial"/>
                <w:b/>
              </w:rPr>
            </w:pPr>
            <w:r w:rsidRPr="00B74050">
              <w:rPr>
                <w:rFonts w:cs="Arial"/>
                <w:b/>
              </w:rPr>
              <w:t xml:space="preserve">Proportion of </w:t>
            </w:r>
            <w:r>
              <w:rPr>
                <w:rFonts w:cs="Arial"/>
                <w:b/>
              </w:rPr>
              <w:t xml:space="preserve">fish </w:t>
            </w:r>
            <w:r w:rsidRPr="00B74050">
              <w:rPr>
                <w:rFonts w:cs="Arial"/>
                <w:b/>
              </w:rPr>
              <w:t xml:space="preserve">at each vitality </w:t>
            </w:r>
          </w:p>
        </w:tc>
        <w:tc>
          <w:tcPr>
            <w:tcW w:w="2884" w:type="dxa"/>
            <w:vAlign w:val="center"/>
          </w:tcPr>
          <w:p w:rsidR="003325D6" w:rsidRPr="00B74050" w:rsidRDefault="003325D6" w:rsidP="00E33F2F">
            <w:pPr>
              <w:jc w:val="center"/>
              <w:rPr>
                <w:rFonts w:cs="Arial"/>
                <w:b/>
              </w:rPr>
            </w:pPr>
            <w:r w:rsidRPr="00B74050">
              <w:rPr>
                <w:rFonts w:cs="Arial"/>
                <w:b/>
              </w:rPr>
              <w:t>Survivability probability (%)</w:t>
            </w:r>
          </w:p>
        </w:tc>
      </w:tr>
      <w:tr w:rsidR="003325D6" w:rsidRPr="0088024E" w:rsidTr="002C6744">
        <w:trPr>
          <w:trHeight w:val="755"/>
          <w:jc w:val="center"/>
        </w:trPr>
        <w:tc>
          <w:tcPr>
            <w:tcW w:w="2654" w:type="dxa"/>
            <w:vAlign w:val="center"/>
          </w:tcPr>
          <w:p w:rsidR="003325D6" w:rsidRPr="0088024E" w:rsidRDefault="003325D6" w:rsidP="00E33F2F">
            <w:pPr>
              <w:jc w:val="center"/>
              <w:rPr>
                <w:rFonts w:cs="Arial"/>
              </w:rPr>
            </w:pPr>
            <w:r w:rsidRPr="0088024E">
              <w:rPr>
                <w:rFonts w:cs="Arial"/>
              </w:rPr>
              <w:t>Excellent</w:t>
            </w:r>
          </w:p>
        </w:tc>
        <w:tc>
          <w:tcPr>
            <w:tcW w:w="3177" w:type="dxa"/>
            <w:vAlign w:val="center"/>
          </w:tcPr>
          <w:p w:rsidR="003325D6" w:rsidRPr="0088024E" w:rsidRDefault="003325D6" w:rsidP="00E33F2F">
            <w:pPr>
              <w:jc w:val="center"/>
              <w:rPr>
                <w:rFonts w:cs="Arial"/>
              </w:rPr>
            </w:pPr>
            <w:r>
              <w:rPr>
                <w:rFonts w:cs="Arial"/>
              </w:rPr>
              <w:t>0.68</w:t>
            </w:r>
          </w:p>
        </w:tc>
        <w:tc>
          <w:tcPr>
            <w:tcW w:w="2884" w:type="dxa"/>
            <w:vAlign w:val="center"/>
          </w:tcPr>
          <w:p w:rsidR="003325D6" w:rsidRPr="0088024E" w:rsidRDefault="003325D6" w:rsidP="00E33F2F">
            <w:pPr>
              <w:jc w:val="center"/>
              <w:rPr>
                <w:rFonts w:cs="Arial"/>
              </w:rPr>
            </w:pPr>
            <w:r>
              <w:rPr>
                <w:rFonts w:cs="Arial"/>
              </w:rPr>
              <w:t>80.3</w:t>
            </w:r>
          </w:p>
        </w:tc>
      </w:tr>
      <w:tr w:rsidR="003325D6" w:rsidRPr="0088024E" w:rsidTr="002C6744">
        <w:trPr>
          <w:trHeight w:val="740"/>
          <w:jc w:val="center"/>
        </w:trPr>
        <w:tc>
          <w:tcPr>
            <w:tcW w:w="2654" w:type="dxa"/>
            <w:vAlign w:val="center"/>
          </w:tcPr>
          <w:p w:rsidR="003325D6" w:rsidRPr="0088024E" w:rsidRDefault="003325D6" w:rsidP="00E33F2F">
            <w:pPr>
              <w:jc w:val="center"/>
              <w:rPr>
                <w:rFonts w:cs="Arial"/>
              </w:rPr>
            </w:pPr>
            <w:r w:rsidRPr="0088024E">
              <w:rPr>
                <w:rFonts w:cs="Arial"/>
              </w:rPr>
              <w:t>Good</w:t>
            </w:r>
          </w:p>
        </w:tc>
        <w:tc>
          <w:tcPr>
            <w:tcW w:w="3177" w:type="dxa"/>
            <w:vAlign w:val="center"/>
          </w:tcPr>
          <w:p w:rsidR="003325D6" w:rsidRPr="0088024E" w:rsidRDefault="003325D6" w:rsidP="00E33F2F">
            <w:pPr>
              <w:jc w:val="center"/>
              <w:rPr>
                <w:rFonts w:cs="Arial"/>
              </w:rPr>
            </w:pPr>
            <w:r>
              <w:rPr>
                <w:rFonts w:cs="Arial"/>
              </w:rPr>
              <w:t>0.29</w:t>
            </w:r>
          </w:p>
        </w:tc>
        <w:tc>
          <w:tcPr>
            <w:tcW w:w="2884" w:type="dxa"/>
            <w:vAlign w:val="center"/>
          </w:tcPr>
          <w:p w:rsidR="003325D6" w:rsidRPr="0088024E" w:rsidRDefault="003325D6" w:rsidP="00E33F2F">
            <w:pPr>
              <w:jc w:val="center"/>
              <w:rPr>
                <w:rFonts w:cs="Arial"/>
              </w:rPr>
            </w:pPr>
            <w:r>
              <w:rPr>
                <w:rFonts w:cs="Arial"/>
              </w:rPr>
              <w:t>71</w:t>
            </w:r>
          </w:p>
        </w:tc>
      </w:tr>
      <w:tr w:rsidR="003325D6" w:rsidRPr="0088024E" w:rsidTr="002C6744">
        <w:trPr>
          <w:trHeight w:val="755"/>
          <w:jc w:val="center"/>
        </w:trPr>
        <w:tc>
          <w:tcPr>
            <w:tcW w:w="2654" w:type="dxa"/>
            <w:vAlign w:val="center"/>
          </w:tcPr>
          <w:p w:rsidR="003325D6" w:rsidRPr="0088024E" w:rsidRDefault="003325D6" w:rsidP="00E33F2F">
            <w:pPr>
              <w:jc w:val="center"/>
              <w:rPr>
                <w:rFonts w:cs="Arial"/>
              </w:rPr>
            </w:pPr>
            <w:r w:rsidRPr="0088024E">
              <w:rPr>
                <w:rFonts w:cs="Arial"/>
              </w:rPr>
              <w:t>Poor</w:t>
            </w:r>
          </w:p>
        </w:tc>
        <w:tc>
          <w:tcPr>
            <w:tcW w:w="3177" w:type="dxa"/>
            <w:vAlign w:val="center"/>
          </w:tcPr>
          <w:p w:rsidR="003325D6" w:rsidRPr="0088024E" w:rsidRDefault="003325D6" w:rsidP="00E33F2F">
            <w:pPr>
              <w:jc w:val="center"/>
              <w:rPr>
                <w:rFonts w:cs="Arial"/>
              </w:rPr>
            </w:pPr>
            <w:r>
              <w:rPr>
                <w:rFonts w:cs="Arial"/>
              </w:rPr>
              <w:t>0.10</w:t>
            </w:r>
          </w:p>
        </w:tc>
        <w:tc>
          <w:tcPr>
            <w:tcW w:w="2884" w:type="dxa"/>
            <w:vAlign w:val="center"/>
          </w:tcPr>
          <w:p w:rsidR="003325D6" w:rsidRPr="0088024E" w:rsidRDefault="003325D6" w:rsidP="00E33F2F">
            <w:pPr>
              <w:jc w:val="center"/>
              <w:rPr>
                <w:rFonts w:cs="Arial"/>
              </w:rPr>
            </w:pPr>
            <w:r>
              <w:rPr>
                <w:rFonts w:cs="Arial"/>
              </w:rPr>
              <w:t>-</w:t>
            </w:r>
          </w:p>
        </w:tc>
      </w:tr>
      <w:tr w:rsidR="003325D6" w:rsidRPr="0088024E" w:rsidTr="002C6744">
        <w:trPr>
          <w:trHeight w:val="740"/>
          <w:jc w:val="center"/>
        </w:trPr>
        <w:tc>
          <w:tcPr>
            <w:tcW w:w="2654" w:type="dxa"/>
            <w:vAlign w:val="center"/>
          </w:tcPr>
          <w:p w:rsidR="003325D6" w:rsidRPr="0088024E" w:rsidRDefault="003325D6" w:rsidP="00E33F2F">
            <w:pPr>
              <w:jc w:val="center"/>
              <w:rPr>
                <w:rFonts w:cs="Arial"/>
              </w:rPr>
            </w:pPr>
            <w:r>
              <w:rPr>
                <w:rFonts w:cs="Arial"/>
              </w:rPr>
              <w:t>Moribund</w:t>
            </w:r>
          </w:p>
        </w:tc>
        <w:tc>
          <w:tcPr>
            <w:tcW w:w="3177" w:type="dxa"/>
            <w:vAlign w:val="center"/>
          </w:tcPr>
          <w:p w:rsidR="003325D6" w:rsidRPr="0088024E" w:rsidRDefault="003325D6" w:rsidP="00E33F2F">
            <w:pPr>
              <w:jc w:val="center"/>
              <w:rPr>
                <w:rFonts w:cs="Arial"/>
              </w:rPr>
            </w:pPr>
            <w:r>
              <w:rPr>
                <w:rFonts w:cs="Arial"/>
              </w:rPr>
              <w:t>0.20</w:t>
            </w:r>
          </w:p>
        </w:tc>
        <w:tc>
          <w:tcPr>
            <w:tcW w:w="2884" w:type="dxa"/>
            <w:vAlign w:val="center"/>
          </w:tcPr>
          <w:p w:rsidR="003325D6" w:rsidRPr="0088024E" w:rsidRDefault="003325D6" w:rsidP="00E33F2F">
            <w:pPr>
              <w:keepNext/>
              <w:jc w:val="center"/>
              <w:rPr>
                <w:rFonts w:cs="Arial"/>
              </w:rPr>
            </w:pPr>
            <w:r>
              <w:rPr>
                <w:rFonts w:cs="Arial"/>
              </w:rPr>
              <w:t>-</w:t>
            </w:r>
          </w:p>
        </w:tc>
      </w:tr>
    </w:tbl>
    <w:p w:rsidR="003325D6" w:rsidRDefault="003325D6" w:rsidP="00D71B81">
      <w:pPr>
        <w:rPr>
          <w:b/>
          <w:sz w:val="20"/>
        </w:rPr>
      </w:pPr>
      <w:r>
        <w:rPr>
          <w:b/>
          <w:sz w:val="20"/>
        </w:rPr>
        <w:t xml:space="preserve">N.B. No plaice were categorised as Dead. Insufficient catches of Poor and Moribund plaice to investigate high survivability. </w:t>
      </w:r>
    </w:p>
    <w:p w:rsidR="00EE5E91" w:rsidRPr="003325D6" w:rsidRDefault="00EE5E91" w:rsidP="00D71B81">
      <w:pPr>
        <w:rPr>
          <w:b/>
          <w:sz w:val="20"/>
        </w:rPr>
      </w:pPr>
      <w:bookmarkStart w:id="0" w:name="_GoBack"/>
      <w:bookmarkEnd w:id="0"/>
    </w:p>
    <w:p w:rsidR="002C6744" w:rsidRDefault="002C6744" w:rsidP="00D71B81">
      <w:r w:rsidRPr="002C6744">
        <w:rPr>
          <w:noProof/>
          <w:lang w:eastAsia="en-GB"/>
        </w:rPr>
        <w:lastRenderedPageBreak/>
        <w:drawing>
          <wp:inline distT="0" distB="0" distL="0" distR="0">
            <wp:extent cx="6120130" cy="3786384"/>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3786384"/>
                    </a:xfrm>
                    <a:prstGeom prst="rect">
                      <a:avLst/>
                    </a:prstGeom>
                    <a:noFill/>
                    <a:ln>
                      <a:noFill/>
                    </a:ln>
                  </pic:spPr>
                </pic:pic>
              </a:graphicData>
            </a:graphic>
          </wp:inline>
        </w:drawing>
      </w:r>
    </w:p>
    <w:p w:rsidR="002C6744" w:rsidRDefault="002C6744" w:rsidP="00D71B81"/>
    <w:p w:rsidR="002C6744" w:rsidRPr="008B3718" w:rsidRDefault="002C6744" w:rsidP="002C6744">
      <w:pPr>
        <w:rPr>
          <w:b/>
          <w:sz w:val="22"/>
        </w:rPr>
      </w:pPr>
      <w:r>
        <w:rPr>
          <w:b/>
          <w:sz w:val="22"/>
        </w:rPr>
        <w:t xml:space="preserve">Figure </w:t>
      </w:r>
      <w:r w:rsidR="00EE5E91">
        <w:rPr>
          <w:b/>
          <w:sz w:val="22"/>
        </w:rPr>
        <w:t>2</w:t>
      </w:r>
      <w:r w:rsidRPr="008B3718">
        <w:rPr>
          <w:b/>
          <w:sz w:val="22"/>
        </w:rPr>
        <w:t>. Length frequencies of plaice in trammel net catches and held for observation</w:t>
      </w:r>
    </w:p>
    <w:p w:rsidR="002C6744" w:rsidRDefault="002C6744" w:rsidP="002C6744">
      <w:pPr>
        <w:rPr>
          <w:u w:val="single"/>
        </w:rPr>
      </w:pPr>
    </w:p>
    <w:p w:rsidR="002C6744" w:rsidRDefault="002C6744" w:rsidP="002C6744">
      <w:pPr>
        <w:rPr>
          <w:u w:val="single"/>
        </w:rPr>
      </w:pPr>
      <w:r>
        <w:rPr>
          <w:u w:val="single"/>
        </w:rPr>
        <w:t>Results</w:t>
      </w:r>
    </w:p>
    <w:p w:rsidR="002C6744" w:rsidRDefault="002C6744" w:rsidP="002C6744">
      <w:r>
        <w:t>From the extension models used in the study, because the rate of mortality had reduced within the observation time, the forecast survival estimate was comparable at 71.1-71.9%</w:t>
      </w:r>
    </w:p>
    <w:p w:rsidR="00063D6A" w:rsidRDefault="00063D6A" w:rsidP="00063D6A">
      <w:r>
        <w:t>The study identified a number of potential stressors on the captive fish associated with the methodology in this study, which are likely to have resulted in experimental induced mortality and therefore underestimated survival. Specifically these stressors included:</w:t>
      </w:r>
    </w:p>
    <w:p w:rsidR="00063D6A" w:rsidRDefault="00063D6A" w:rsidP="00063D6A">
      <w:pPr>
        <w:pStyle w:val="Default"/>
      </w:pPr>
    </w:p>
    <w:p w:rsidR="00063D6A" w:rsidRPr="00606A66" w:rsidRDefault="00063D6A" w:rsidP="00063D6A">
      <w:pPr>
        <w:pStyle w:val="Default"/>
        <w:numPr>
          <w:ilvl w:val="0"/>
          <w:numId w:val="12"/>
        </w:numPr>
        <w:spacing w:after="68"/>
        <w:rPr>
          <w:rFonts w:ascii="Arial" w:hAnsi="Arial" w:cs="Arial"/>
          <w:szCs w:val="22"/>
        </w:rPr>
      </w:pPr>
      <w:r w:rsidRPr="00606A66">
        <w:rPr>
          <w:rFonts w:ascii="Arial" w:hAnsi="Arial" w:cs="Arial"/>
          <w:szCs w:val="22"/>
        </w:rPr>
        <w:t xml:space="preserve">Handling fish to conduct the vitality assessments, length measurements and to put fish into the on-board tanks </w:t>
      </w:r>
    </w:p>
    <w:p w:rsidR="00063D6A" w:rsidRPr="00606A66" w:rsidRDefault="00063D6A" w:rsidP="00063D6A">
      <w:pPr>
        <w:pStyle w:val="Default"/>
        <w:numPr>
          <w:ilvl w:val="0"/>
          <w:numId w:val="12"/>
        </w:numPr>
        <w:spacing w:after="68"/>
        <w:rPr>
          <w:rFonts w:ascii="Arial" w:hAnsi="Arial" w:cs="Arial"/>
          <w:szCs w:val="22"/>
        </w:rPr>
      </w:pPr>
      <w:r w:rsidRPr="00606A66">
        <w:rPr>
          <w:rFonts w:ascii="Arial" w:hAnsi="Arial" w:cs="Arial"/>
          <w:szCs w:val="22"/>
        </w:rPr>
        <w:t xml:space="preserve">Captivity in the on-board tanks (movement caused by vessel movement; proximity with other fish; serial flow of water from top to bottom tank) </w:t>
      </w:r>
    </w:p>
    <w:p w:rsidR="00063D6A" w:rsidRPr="00606A66" w:rsidRDefault="00063D6A" w:rsidP="00063D6A">
      <w:pPr>
        <w:pStyle w:val="Default"/>
        <w:numPr>
          <w:ilvl w:val="0"/>
          <w:numId w:val="12"/>
        </w:numPr>
        <w:spacing w:after="68"/>
        <w:rPr>
          <w:rFonts w:ascii="Arial" w:hAnsi="Arial" w:cs="Arial"/>
          <w:szCs w:val="22"/>
        </w:rPr>
      </w:pPr>
      <w:r w:rsidRPr="00606A66">
        <w:rPr>
          <w:rFonts w:ascii="Arial" w:hAnsi="Arial" w:cs="Arial"/>
          <w:szCs w:val="22"/>
        </w:rPr>
        <w:t xml:space="preserve">Stopping water flow to on-board tanks on approach to port until docked (reducing dO2) </w:t>
      </w:r>
    </w:p>
    <w:p w:rsidR="00063D6A" w:rsidRPr="00606A66" w:rsidRDefault="00063D6A" w:rsidP="00063D6A">
      <w:pPr>
        <w:pStyle w:val="Default"/>
        <w:numPr>
          <w:ilvl w:val="0"/>
          <w:numId w:val="12"/>
        </w:numPr>
        <w:spacing w:after="68"/>
        <w:rPr>
          <w:rFonts w:ascii="Arial" w:hAnsi="Arial" w:cs="Arial"/>
          <w:szCs w:val="22"/>
        </w:rPr>
      </w:pPr>
      <w:r w:rsidRPr="00606A66">
        <w:rPr>
          <w:rFonts w:ascii="Arial" w:hAnsi="Arial" w:cs="Arial"/>
          <w:szCs w:val="22"/>
        </w:rPr>
        <w:t xml:space="preserve">Transfer of fish into tubs (handling of fish) </w:t>
      </w:r>
    </w:p>
    <w:p w:rsidR="00063D6A" w:rsidRPr="00606A66" w:rsidRDefault="00063D6A" w:rsidP="00063D6A">
      <w:pPr>
        <w:pStyle w:val="Default"/>
        <w:numPr>
          <w:ilvl w:val="0"/>
          <w:numId w:val="12"/>
        </w:numPr>
        <w:spacing w:after="68"/>
        <w:rPr>
          <w:rFonts w:ascii="Arial" w:hAnsi="Arial" w:cs="Arial"/>
          <w:szCs w:val="22"/>
        </w:rPr>
      </w:pPr>
      <w:r w:rsidRPr="00606A66">
        <w:rPr>
          <w:rFonts w:ascii="Arial" w:hAnsi="Arial" w:cs="Arial"/>
          <w:szCs w:val="22"/>
        </w:rPr>
        <w:lastRenderedPageBreak/>
        <w:t xml:space="preserve">Carrying tubs off the vessel and transporting, by van, to onshore holding tanks (increased temperature, reduced dO2, movement) </w:t>
      </w:r>
    </w:p>
    <w:p w:rsidR="00063D6A" w:rsidRPr="00606A66" w:rsidRDefault="00063D6A" w:rsidP="00063D6A">
      <w:pPr>
        <w:pStyle w:val="Default"/>
        <w:numPr>
          <w:ilvl w:val="0"/>
          <w:numId w:val="12"/>
        </w:numPr>
        <w:spacing w:after="68"/>
        <w:rPr>
          <w:rFonts w:ascii="Arial" w:hAnsi="Arial" w:cs="Arial"/>
          <w:szCs w:val="22"/>
        </w:rPr>
      </w:pPr>
      <w:r w:rsidRPr="00606A66">
        <w:rPr>
          <w:rFonts w:ascii="Arial" w:hAnsi="Arial" w:cs="Arial"/>
          <w:szCs w:val="22"/>
        </w:rPr>
        <w:t xml:space="preserve">Handling the fish to transfer into onshore tanks </w:t>
      </w:r>
    </w:p>
    <w:p w:rsidR="00063D6A" w:rsidRDefault="00063D6A" w:rsidP="00063D6A">
      <w:pPr>
        <w:pStyle w:val="Default"/>
        <w:numPr>
          <w:ilvl w:val="0"/>
          <w:numId w:val="12"/>
        </w:numPr>
        <w:rPr>
          <w:rFonts w:ascii="Arial" w:hAnsi="Arial" w:cs="Arial"/>
          <w:szCs w:val="22"/>
        </w:rPr>
      </w:pPr>
      <w:r w:rsidRPr="00606A66">
        <w:rPr>
          <w:rFonts w:ascii="Arial" w:hAnsi="Arial" w:cs="Arial"/>
          <w:szCs w:val="22"/>
        </w:rPr>
        <w:t xml:space="preserve">Adjusting to salinity and temperature </w:t>
      </w:r>
    </w:p>
    <w:p w:rsidR="00063D6A" w:rsidRDefault="00063D6A" w:rsidP="00063D6A">
      <w:pPr>
        <w:pStyle w:val="Default"/>
        <w:numPr>
          <w:ilvl w:val="0"/>
          <w:numId w:val="12"/>
        </w:numPr>
        <w:rPr>
          <w:rFonts w:ascii="Arial" w:hAnsi="Arial" w:cs="Arial"/>
          <w:szCs w:val="22"/>
        </w:rPr>
      </w:pPr>
      <w:r>
        <w:rPr>
          <w:rFonts w:ascii="Arial" w:hAnsi="Arial" w:cs="Arial"/>
          <w:szCs w:val="22"/>
        </w:rPr>
        <w:t>Monitoring captive fish using tail grab</w:t>
      </w:r>
    </w:p>
    <w:p w:rsidR="00E709F8" w:rsidRPr="002A3561" w:rsidRDefault="00E709F8" w:rsidP="00E709F8">
      <w:pPr>
        <w:pStyle w:val="Heading1"/>
        <w:rPr>
          <w:color w:val="auto"/>
        </w:rPr>
      </w:pPr>
      <w:r>
        <w:rPr>
          <w:color w:val="auto"/>
        </w:rPr>
        <w:br/>
      </w:r>
      <w:r w:rsidRPr="002A3561">
        <w:rPr>
          <w:color w:val="auto"/>
        </w:rPr>
        <w:t>Conclusion</w:t>
      </w:r>
    </w:p>
    <w:p w:rsidR="001C0CC3" w:rsidRDefault="001C0CC3" w:rsidP="001C0CC3">
      <w:pPr>
        <w:pStyle w:val="CefasSub-heading"/>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The UK believes that the fishing practices in this study resulting in survival rates of 72% for bycatches of Plaice are representative of general fishing practices by the vessels using trammel nets in ICES areas </w:t>
      </w:r>
      <w:proofErr w:type="spellStart"/>
      <w:r>
        <w:rPr>
          <w:rFonts w:ascii="Arial" w:hAnsi="Arial" w:cs="Arial"/>
          <w:color w:val="000000" w:themeColor="text1"/>
          <w:sz w:val="24"/>
          <w:szCs w:val="24"/>
        </w:rPr>
        <w:t>VIId</w:t>
      </w:r>
      <w:proofErr w:type="spellEnd"/>
      <w:r>
        <w:rPr>
          <w:rFonts w:ascii="Arial" w:hAnsi="Arial" w:cs="Arial"/>
          <w:color w:val="000000" w:themeColor="text1"/>
          <w:sz w:val="24"/>
          <w:szCs w:val="24"/>
        </w:rPr>
        <w:t xml:space="preserve"> &amp; </w:t>
      </w:r>
      <w:proofErr w:type="spellStart"/>
      <w:r w:rsidR="00063D6A">
        <w:rPr>
          <w:rFonts w:ascii="Arial" w:hAnsi="Arial" w:cs="Arial"/>
          <w:color w:val="000000" w:themeColor="text1"/>
          <w:sz w:val="24"/>
          <w:szCs w:val="24"/>
        </w:rPr>
        <w:t>VII</w:t>
      </w:r>
      <w:r>
        <w:rPr>
          <w:rFonts w:ascii="Arial" w:hAnsi="Arial" w:cs="Arial"/>
          <w:color w:val="000000" w:themeColor="text1"/>
          <w:sz w:val="24"/>
          <w:szCs w:val="24"/>
        </w:rPr>
        <w:t>e</w:t>
      </w:r>
      <w:proofErr w:type="spellEnd"/>
      <w:r>
        <w:rPr>
          <w:rFonts w:ascii="Arial" w:hAnsi="Arial" w:cs="Arial"/>
          <w:color w:val="000000" w:themeColor="text1"/>
          <w:sz w:val="24"/>
          <w:szCs w:val="24"/>
        </w:rPr>
        <w:t>.</w:t>
      </w:r>
    </w:p>
    <w:p w:rsidR="001C0CC3" w:rsidRDefault="001C0CC3" w:rsidP="001C0CC3">
      <w:pPr>
        <w:pStyle w:val="CefasSub-heading"/>
        <w:spacing w:after="0" w:line="240" w:lineRule="auto"/>
        <w:jc w:val="both"/>
        <w:rPr>
          <w:rFonts w:ascii="Arial" w:hAnsi="Arial" w:cs="Arial"/>
          <w:color w:val="000000" w:themeColor="text1"/>
          <w:sz w:val="24"/>
          <w:szCs w:val="24"/>
        </w:rPr>
      </w:pPr>
    </w:p>
    <w:p w:rsidR="001C0CC3" w:rsidRPr="00BE5898" w:rsidRDefault="001C0CC3" w:rsidP="001C0CC3">
      <w:pPr>
        <w:spacing w:after="0" w:line="240" w:lineRule="auto"/>
        <w:rPr>
          <w:rFonts w:cs="Arial"/>
          <w:color w:val="000000" w:themeColor="text1"/>
        </w:rPr>
      </w:pPr>
      <w:r w:rsidRPr="00BE5898">
        <w:rPr>
          <w:rFonts w:cs="Arial"/>
          <w:color w:val="000000" w:themeColor="text1"/>
        </w:rPr>
        <w:t>On this basis we would like to request a h</w:t>
      </w:r>
      <w:r w:rsidRPr="00BE5898">
        <w:rPr>
          <w:rFonts w:cs="Arial"/>
        </w:rPr>
        <w:t xml:space="preserve">igh survival exemption for </w:t>
      </w:r>
      <w:r>
        <w:rPr>
          <w:rFonts w:cs="Arial"/>
        </w:rPr>
        <w:t>plaice</w:t>
      </w:r>
      <w:r w:rsidRPr="00BE5898">
        <w:rPr>
          <w:rFonts w:cs="Arial"/>
        </w:rPr>
        <w:t xml:space="preserve"> caught by </w:t>
      </w:r>
      <w:r>
        <w:rPr>
          <w:rFonts w:cs="Arial"/>
        </w:rPr>
        <w:t xml:space="preserve">trammel nets </w:t>
      </w:r>
      <w:r w:rsidRPr="00BE5898">
        <w:rPr>
          <w:rFonts w:cs="Arial"/>
        </w:rPr>
        <w:t xml:space="preserve">in ICES </w:t>
      </w:r>
      <w:r>
        <w:rPr>
          <w:rFonts w:cs="Arial"/>
        </w:rPr>
        <w:t>A</w:t>
      </w:r>
      <w:r w:rsidRPr="00BE5898">
        <w:rPr>
          <w:rFonts w:cs="Arial"/>
        </w:rPr>
        <w:t>rea</w:t>
      </w:r>
      <w:r>
        <w:rPr>
          <w:rFonts w:cs="Arial"/>
        </w:rPr>
        <w:t>s</w:t>
      </w:r>
      <w:r w:rsidRPr="00BE5898">
        <w:rPr>
          <w:rFonts w:cs="Arial"/>
        </w:rPr>
        <w:t xml:space="preserve"> </w:t>
      </w:r>
      <w:proofErr w:type="spellStart"/>
      <w:r>
        <w:rPr>
          <w:rFonts w:cs="Arial"/>
        </w:rPr>
        <w:t>VIId</w:t>
      </w:r>
      <w:proofErr w:type="spellEnd"/>
      <w:r>
        <w:rPr>
          <w:rFonts w:cs="Arial"/>
        </w:rPr>
        <w:t xml:space="preserve"> &amp; </w:t>
      </w:r>
      <w:proofErr w:type="spellStart"/>
      <w:r w:rsidR="00063D6A">
        <w:rPr>
          <w:rFonts w:cs="Arial"/>
        </w:rPr>
        <w:t>VII</w:t>
      </w:r>
      <w:r>
        <w:rPr>
          <w:rFonts w:cs="Arial"/>
        </w:rPr>
        <w:t>e</w:t>
      </w:r>
      <w:proofErr w:type="spellEnd"/>
      <w:r>
        <w:rPr>
          <w:rFonts w:cs="Arial"/>
        </w:rPr>
        <w:t>.</w:t>
      </w:r>
    </w:p>
    <w:p w:rsidR="001C0CC3" w:rsidRDefault="001C0CC3" w:rsidP="001C0CC3">
      <w:pPr>
        <w:pStyle w:val="CefasSub-heading"/>
        <w:spacing w:after="0" w:line="240" w:lineRule="auto"/>
        <w:jc w:val="both"/>
        <w:rPr>
          <w:rFonts w:ascii="Arial" w:hAnsi="Arial" w:cs="Arial"/>
          <w:color w:val="000000" w:themeColor="text1"/>
          <w:sz w:val="24"/>
          <w:szCs w:val="24"/>
        </w:rPr>
      </w:pPr>
    </w:p>
    <w:p w:rsidR="00E709F8" w:rsidRDefault="00E709F8" w:rsidP="00E709F8">
      <w:pPr>
        <w:rPr>
          <w:rFonts w:cs="Arial"/>
          <w:b/>
        </w:rPr>
      </w:pPr>
    </w:p>
    <w:p w:rsidR="00E709F8" w:rsidRDefault="00E709F8" w:rsidP="00E709F8">
      <w:pPr>
        <w:spacing w:before="0" w:after="0" w:line="240" w:lineRule="auto"/>
        <w:rPr>
          <w:rFonts w:cs="Arial"/>
          <w:b/>
        </w:rPr>
      </w:pPr>
      <w:r>
        <w:rPr>
          <w:rFonts w:cs="Arial"/>
          <w:b/>
        </w:rPr>
        <w:br w:type="page"/>
      </w:r>
    </w:p>
    <w:p w:rsidR="00E709F8" w:rsidRDefault="00E709F8" w:rsidP="00E709F8">
      <w:pPr>
        <w:rPr>
          <w:rFonts w:cs="Arial"/>
          <w:b/>
        </w:rPr>
        <w:sectPr w:rsidR="00E709F8" w:rsidSect="002A3561">
          <w:headerReference w:type="default" r:id="rId11"/>
          <w:footerReference w:type="default" r:id="rId12"/>
          <w:pgSz w:w="11906" w:h="16838"/>
          <w:pgMar w:top="1134" w:right="1134" w:bottom="1134" w:left="1134" w:header="709" w:footer="415" w:gutter="0"/>
          <w:cols w:space="708"/>
          <w:docGrid w:linePitch="360"/>
        </w:sectPr>
      </w:pPr>
    </w:p>
    <w:p w:rsidR="00E709F8" w:rsidRDefault="00E709F8" w:rsidP="00E709F8">
      <w:pPr>
        <w:rPr>
          <w:rFonts w:cs="Arial"/>
          <w:b/>
        </w:rPr>
      </w:pPr>
      <w:r>
        <w:rPr>
          <w:rFonts w:cs="Arial"/>
          <w:b/>
        </w:rPr>
        <w:lastRenderedPageBreak/>
        <w:t>Table 5: Completed STECF table for high survivability proposal</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2002"/>
        <w:gridCol w:w="1609"/>
        <w:gridCol w:w="1622"/>
        <w:gridCol w:w="1622"/>
        <w:gridCol w:w="1622"/>
        <w:gridCol w:w="1622"/>
        <w:gridCol w:w="1608"/>
        <w:gridCol w:w="1622"/>
      </w:tblGrid>
      <w:tr w:rsidR="00E709F8" w:rsidTr="00117417">
        <w:tc>
          <w:tcPr>
            <w:tcW w:w="1231" w:type="dxa"/>
          </w:tcPr>
          <w:p w:rsidR="00E709F8" w:rsidRDefault="00E709F8" w:rsidP="00AF036C">
            <w:pPr>
              <w:rPr>
                <w:rFonts w:cs="Arial"/>
                <w:b/>
              </w:rPr>
            </w:pPr>
            <w:r>
              <w:rPr>
                <w:rFonts w:cs="Arial"/>
                <w:b/>
              </w:rPr>
              <w:t>Country</w:t>
            </w:r>
          </w:p>
        </w:tc>
        <w:tc>
          <w:tcPr>
            <w:tcW w:w="2002" w:type="dxa"/>
          </w:tcPr>
          <w:p w:rsidR="00E709F8" w:rsidRDefault="00E709F8" w:rsidP="00AF036C">
            <w:pPr>
              <w:rPr>
                <w:rFonts w:cs="Arial"/>
                <w:b/>
              </w:rPr>
            </w:pPr>
            <w:r>
              <w:rPr>
                <w:rFonts w:cs="Arial"/>
                <w:b/>
              </w:rPr>
              <w:t>Exemption applied for (species, area, gear type)</w:t>
            </w:r>
          </w:p>
        </w:tc>
        <w:tc>
          <w:tcPr>
            <w:tcW w:w="1609" w:type="dxa"/>
          </w:tcPr>
          <w:p w:rsidR="00E709F8" w:rsidRDefault="00E709F8" w:rsidP="00AF036C">
            <w:pPr>
              <w:rPr>
                <w:rFonts w:cs="Arial"/>
                <w:b/>
              </w:rPr>
            </w:pPr>
            <w:r>
              <w:rPr>
                <w:rFonts w:cs="Arial"/>
                <w:b/>
              </w:rPr>
              <w:t>Species as bycatch or target</w:t>
            </w:r>
          </w:p>
        </w:tc>
        <w:tc>
          <w:tcPr>
            <w:tcW w:w="1622" w:type="dxa"/>
          </w:tcPr>
          <w:p w:rsidR="00E709F8" w:rsidRDefault="00E709F8" w:rsidP="00AF036C">
            <w:pPr>
              <w:rPr>
                <w:rFonts w:cs="Arial"/>
                <w:b/>
              </w:rPr>
            </w:pPr>
            <w:r>
              <w:rPr>
                <w:rFonts w:cs="Arial"/>
                <w:b/>
              </w:rPr>
              <w:t xml:space="preserve">Number of vessels subject to the landing obligation </w:t>
            </w:r>
          </w:p>
        </w:tc>
        <w:tc>
          <w:tcPr>
            <w:tcW w:w="1622" w:type="dxa"/>
          </w:tcPr>
          <w:p w:rsidR="00E709F8" w:rsidRDefault="00E709F8" w:rsidP="00AF036C">
            <w:pPr>
              <w:rPr>
                <w:rFonts w:cs="Arial"/>
                <w:b/>
              </w:rPr>
            </w:pPr>
            <w:r>
              <w:rPr>
                <w:rFonts w:cs="Arial"/>
                <w:b/>
              </w:rPr>
              <w:t>Landings (by landing obligation subject vessels)</w:t>
            </w:r>
          </w:p>
        </w:tc>
        <w:tc>
          <w:tcPr>
            <w:tcW w:w="1622" w:type="dxa"/>
          </w:tcPr>
          <w:p w:rsidR="00E709F8" w:rsidRDefault="00E709F8" w:rsidP="00AF036C">
            <w:pPr>
              <w:rPr>
                <w:rFonts w:cs="Arial"/>
                <w:b/>
              </w:rPr>
            </w:pPr>
            <w:r>
              <w:rPr>
                <w:rFonts w:cs="Arial"/>
                <w:b/>
              </w:rPr>
              <w:t>Estimated Discards</w:t>
            </w:r>
          </w:p>
        </w:tc>
        <w:tc>
          <w:tcPr>
            <w:tcW w:w="1622" w:type="dxa"/>
          </w:tcPr>
          <w:p w:rsidR="00E709F8" w:rsidRDefault="00E709F8" w:rsidP="00AF036C">
            <w:pPr>
              <w:rPr>
                <w:rFonts w:cs="Arial"/>
                <w:b/>
              </w:rPr>
            </w:pPr>
            <w:r>
              <w:rPr>
                <w:rFonts w:cs="Arial"/>
                <w:b/>
              </w:rPr>
              <w:t>Estimated Catch</w:t>
            </w:r>
          </w:p>
        </w:tc>
        <w:tc>
          <w:tcPr>
            <w:tcW w:w="1608" w:type="dxa"/>
          </w:tcPr>
          <w:p w:rsidR="00E709F8" w:rsidRDefault="00E709F8" w:rsidP="00AF036C">
            <w:pPr>
              <w:rPr>
                <w:rFonts w:cs="Arial"/>
                <w:b/>
              </w:rPr>
            </w:pPr>
            <w:r>
              <w:rPr>
                <w:rFonts w:cs="Arial"/>
                <w:b/>
              </w:rPr>
              <w:t>Discard Rate</w:t>
            </w:r>
          </w:p>
        </w:tc>
        <w:tc>
          <w:tcPr>
            <w:tcW w:w="1622" w:type="dxa"/>
          </w:tcPr>
          <w:p w:rsidR="00E709F8" w:rsidRDefault="00E709F8" w:rsidP="00AF036C">
            <w:pPr>
              <w:rPr>
                <w:rFonts w:cs="Arial"/>
                <w:b/>
              </w:rPr>
            </w:pPr>
            <w:r>
              <w:rPr>
                <w:rFonts w:cs="Arial"/>
                <w:b/>
              </w:rPr>
              <w:t>Estimated discard survival rate from provided studies</w:t>
            </w:r>
          </w:p>
        </w:tc>
      </w:tr>
      <w:tr w:rsidR="00E709F8" w:rsidTr="00117417">
        <w:tc>
          <w:tcPr>
            <w:tcW w:w="1231" w:type="dxa"/>
          </w:tcPr>
          <w:p w:rsidR="00E709F8" w:rsidRPr="00A3096C" w:rsidRDefault="00E709F8" w:rsidP="00AF036C">
            <w:pPr>
              <w:rPr>
                <w:rFonts w:cs="Arial"/>
              </w:rPr>
            </w:pPr>
            <w:r>
              <w:rPr>
                <w:rFonts w:cs="Arial"/>
              </w:rPr>
              <w:t>UK</w:t>
            </w:r>
          </w:p>
        </w:tc>
        <w:tc>
          <w:tcPr>
            <w:tcW w:w="2002" w:type="dxa"/>
          </w:tcPr>
          <w:p w:rsidR="00E709F8" w:rsidRDefault="00E709F8" w:rsidP="00AF036C">
            <w:pPr>
              <w:rPr>
                <w:rFonts w:cs="Arial"/>
              </w:rPr>
            </w:pPr>
            <w:r>
              <w:rPr>
                <w:rFonts w:cs="Arial"/>
              </w:rPr>
              <w:t xml:space="preserve">Plaice </w:t>
            </w:r>
          </w:p>
          <w:p w:rsidR="00117417" w:rsidRDefault="00117417" w:rsidP="00AF036C">
            <w:pPr>
              <w:rPr>
                <w:rFonts w:cs="Arial"/>
              </w:rPr>
            </w:pPr>
            <w:r>
              <w:rPr>
                <w:rFonts w:cs="Arial"/>
              </w:rPr>
              <w:t xml:space="preserve">Area </w:t>
            </w:r>
            <w:proofErr w:type="spellStart"/>
            <w:r>
              <w:rPr>
                <w:rFonts w:cs="Arial"/>
              </w:rPr>
              <w:t>VIId</w:t>
            </w:r>
            <w:proofErr w:type="spellEnd"/>
            <w:r>
              <w:rPr>
                <w:rFonts w:cs="Arial"/>
              </w:rPr>
              <w:t xml:space="preserve"> and </w:t>
            </w:r>
            <w:proofErr w:type="spellStart"/>
            <w:r>
              <w:rPr>
                <w:rFonts w:cs="Arial"/>
              </w:rPr>
              <w:t>VIIe</w:t>
            </w:r>
            <w:proofErr w:type="spellEnd"/>
          </w:p>
          <w:p w:rsidR="00117417" w:rsidRPr="00470CE2" w:rsidRDefault="00117417" w:rsidP="00AF036C">
            <w:pPr>
              <w:rPr>
                <w:rFonts w:cs="Arial"/>
              </w:rPr>
            </w:pPr>
            <w:r>
              <w:rPr>
                <w:rFonts w:cs="Arial"/>
              </w:rPr>
              <w:t>TR2 vessels using Trammel nets</w:t>
            </w:r>
          </w:p>
        </w:tc>
        <w:tc>
          <w:tcPr>
            <w:tcW w:w="1609" w:type="dxa"/>
          </w:tcPr>
          <w:p w:rsidR="00E709F8" w:rsidRPr="00470CE2" w:rsidRDefault="00E709F8" w:rsidP="00AF036C">
            <w:pPr>
              <w:rPr>
                <w:rFonts w:cs="Arial"/>
              </w:rPr>
            </w:pPr>
            <w:r>
              <w:rPr>
                <w:rFonts w:cs="Arial"/>
              </w:rPr>
              <w:t xml:space="preserve">By catch </w:t>
            </w:r>
          </w:p>
        </w:tc>
        <w:tc>
          <w:tcPr>
            <w:tcW w:w="1622" w:type="dxa"/>
          </w:tcPr>
          <w:p w:rsidR="00E709F8" w:rsidRPr="00E432F8" w:rsidRDefault="00117417" w:rsidP="00AF036C">
            <w:pPr>
              <w:rPr>
                <w:rFonts w:cs="Arial"/>
              </w:rPr>
            </w:pPr>
            <w:r>
              <w:rPr>
                <w:rFonts w:cs="Arial"/>
              </w:rPr>
              <w:t>87</w:t>
            </w:r>
          </w:p>
        </w:tc>
        <w:tc>
          <w:tcPr>
            <w:tcW w:w="1622" w:type="dxa"/>
          </w:tcPr>
          <w:p w:rsidR="00E709F8" w:rsidRPr="002D67DF" w:rsidRDefault="00117417" w:rsidP="00AF036C">
            <w:pPr>
              <w:rPr>
                <w:rFonts w:cs="Arial"/>
              </w:rPr>
            </w:pPr>
            <w:r>
              <w:rPr>
                <w:rFonts w:cs="Arial"/>
              </w:rPr>
              <w:t>62t</w:t>
            </w:r>
          </w:p>
        </w:tc>
        <w:tc>
          <w:tcPr>
            <w:tcW w:w="1622" w:type="dxa"/>
          </w:tcPr>
          <w:p w:rsidR="00E709F8" w:rsidRPr="00117417" w:rsidRDefault="00117417" w:rsidP="00AF036C">
            <w:pPr>
              <w:rPr>
                <w:rFonts w:cs="Arial"/>
              </w:rPr>
            </w:pPr>
            <w:r w:rsidRPr="00117417">
              <w:rPr>
                <w:rFonts w:cs="Arial"/>
              </w:rPr>
              <w:t>33.3t</w:t>
            </w:r>
          </w:p>
        </w:tc>
        <w:tc>
          <w:tcPr>
            <w:tcW w:w="1622" w:type="dxa"/>
          </w:tcPr>
          <w:p w:rsidR="00E709F8" w:rsidRPr="00117417" w:rsidRDefault="00117417" w:rsidP="00AF036C">
            <w:pPr>
              <w:rPr>
                <w:rFonts w:cs="Arial"/>
              </w:rPr>
            </w:pPr>
            <w:r>
              <w:rPr>
                <w:rFonts w:cs="Arial"/>
              </w:rPr>
              <w:t>104.16t</w:t>
            </w:r>
          </w:p>
        </w:tc>
        <w:tc>
          <w:tcPr>
            <w:tcW w:w="1608" w:type="dxa"/>
          </w:tcPr>
          <w:p w:rsidR="00E709F8" w:rsidRPr="00D17373" w:rsidRDefault="00F47EB6" w:rsidP="00AF036C">
            <w:pPr>
              <w:rPr>
                <w:rFonts w:cs="Arial"/>
              </w:rPr>
            </w:pPr>
            <w:r>
              <w:rPr>
                <w:rFonts w:cs="Arial"/>
              </w:rPr>
              <w:t>32%</w:t>
            </w:r>
          </w:p>
        </w:tc>
        <w:tc>
          <w:tcPr>
            <w:tcW w:w="1622" w:type="dxa"/>
          </w:tcPr>
          <w:p w:rsidR="00E709F8" w:rsidRPr="003B016F" w:rsidRDefault="00F47EB6" w:rsidP="00AF036C">
            <w:pPr>
              <w:rPr>
                <w:rFonts w:cs="Arial"/>
              </w:rPr>
            </w:pPr>
            <w:r>
              <w:rPr>
                <w:rFonts w:cs="Arial"/>
              </w:rPr>
              <w:t>73%</w:t>
            </w:r>
          </w:p>
        </w:tc>
      </w:tr>
    </w:tbl>
    <w:p w:rsidR="00E709F8" w:rsidRDefault="00E709F8" w:rsidP="00E709F8">
      <w:pPr>
        <w:rPr>
          <w:rFonts w:cs="Arial"/>
          <w:b/>
        </w:rPr>
      </w:pPr>
    </w:p>
    <w:p w:rsidR="00E709F8" w:rsidRDefault="00E709F8" w:rsidP="00E709F8"/>
    <w:p w:rsidR="0071201F" w:rsidRPr="00C13E7B" w:rsidRDefault="0071201F" w:rsidP="00754B8B"/>
    <w:sectPr w:rsidR="0071201F" w:rsidRPr="00C13E7B" w:rsidSect="001D0440">
      <w:headerReference w:type="default" r:id="rId13"/>
      <w:footerReference w:type="default" r:id="rId14"/>
      <w:pgSz w:w="16838" w:h="11906" w:orient="landscape"/>
      <w:pgMar w:top="1134" w:right="1134" w:bottom="1134" w:left="1134" w:header="709" w:footer="4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D6C" w:rsidRDefault="001C0CC3">
      <w:pPr>
        <w:spacing w:before="0" w:after="0" w:line="240" w:lineRule="auto"/>
      </w:pPr>
      <w:r>
        <w:separator/>
      </w:r>
    </w:p>
  </w:endnote>
  <w:endnote w:type="continuationSeparator" w:id="0">
    <w:p w:rsidR="00142D6C" w:rsidRDefault="001C0CC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3250982"/>
      <w:docPartObj>
        <w:docPartGallery w:val="Page Numbers (Bottom of Page)"/>
        <w:docPartUnique/>
      </w:docPartObj>
    </w:sdtPr>
    <w:sdtEndPr>
      <w:rPr>
        <w:noProof/>
      </w:rPr>
    </w:sdtEndPr>
    <w:sdtContent>
      <w:p w:rsidR="001D0440" w:rsidRDefault="00F7185F">
        <w:pPr>
          <w:pStyle w:val="Footer"/>
          <w:jc w:val="center"/>
        </w:pPr>
        <w:r>
          <w:fldChar w:fldCharType="begin"/>
        </w:r>
        <w:r>
          <w:instrText xml:space="preserve"> PAGE   \* MERGEFORMAT </w:instrText>
        </w:r>
        <w:r>
          <w:fldChar w:fldCharType="separate"/>
        </w:r>
        <w:r w:rsidR="00EE5E91">
          <w:rPr>
            <w:noProof/>
          </w:rPr>
          <w:t>6</w:t>
        </w:r>
        <w:r>
          <w:rPr>
            <w:noProof/>
          </w:rPr>
          <w:fldChar w:fldCharType="end"/>
        </w:r>
      </w:p>
    </w:sdtContent>
  </w:sdt>
  <w:p w:rsidR="001D0440" w:rsidRDefault="00EE5E91" w:rsidP="002A3561">
    <w:pPr>
      <w:pStyle w:val="Footer"/>
    </w:pPr>
  </w:p>
  <w:p w:rsidR="00A3707C" w:rsidRDefault="00A3707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2815949"/>
      <w:docPartObj>
        <w:docPartGallery w:val="Page Numbers (Bottom of Page)"/>
        <w:docPartUnique/>
      </w:docPartObj>
    </w:sdtPr>
    <w:sdtEndPr>
      <w:rPr>
        <w:noProof/>
      </w:rPr>
    </w:sdtEndPr>
    <w:sdtContent>
      <w:p w:rsidR="007326BB" w:rsidRDefault="00F7185F">
        <w:pPr>
          <w:pStyle w:val="Footer"/>
          <w:jc w:val="center"/>
        </w:pPr>
        <w:r>
          <w:fldChar w:fldCharType="begin"/>
        </w:r>
        <w:r>
          <w:instrText xml:space="preserve"> PAGE   \* MERGEFORMAT </w:instrText>
        </w:r>
        <w:r>
          <w:fldChar w:fldCharType="separate"/>
        </w:r>
        <w:r w:rsidR="00EE5E91">
          <w:rPr>
            <w:noProof/>
          </w:rPr>
          <w:t>7</w:t>
        </w:r>
        <w:r>
          <w:rPr>
            <w:noProof/>
          </w:rPr>
          <w:fldChar w:fldCharType="end"/>
        </w:r>
      </w:p>
    </w:sdtContent>
  </w:sdt>
  <w:p w:rsidR="007326BB" w:rsidRDefault="00EE5E91" w:rsidP="002A35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D6C" w:rsidRDefault="001C0CC3">
      <w:pPr>
        <w:spacing w:before="0" w:after="0" w:line="240" w:lineRule="auto"/>
      </w:pPr>
      <w:r>
        <w:separator/>
      </w:r>
    </w:p>
  </w:footnote>
  <w:footnote w:type="continuationSeparator" w:id="0">
    <w:p w:rsidR="00142D6C" w:rsidRDefault="001C0CC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440" w:rsidRDefault="00EE5E91">
    <w:pPr>
      <w:pStyle w:val="Header"/>
    </w:pPr>
  </w:p>
  <w:p w:rsidR="001D0440" w:rsidRDefault="00EE5E91">
    <w:pPr>
      <w:pStyle w:val="Header"/>
    </w:pPr>
  </w:p>
  <w:p w:rsidR="00A3707C" w:rsidRDefault="00A3707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6BB" w:rsidRDefault="00EE5E91">
    <w:pPr>
      <w:pStyle w:val="Header"/>
    </w:pPr>
  </w:p>
  <w:p w:rsidR="007326BB" w:rsidRDefault="00EE5E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8E2D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AE8A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088B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AE24C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FEB5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AE14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44D6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2427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E032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105E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31C753C"/>
    <w:multiLevelType w:val="hybridMultilevel"/>
    <w:tmpl w:val="CBDA1090"/>
    <w:lvl w:ilvl="0" w:tplc="631EF60C">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C1757F"/>
    <w:multiLevelType w:val="hybridMultilevel"/>
    <w:tmpl w:val="9B28D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F8"/>
    <w:rsid w:val="00063D6A"/>
    <w:rsid w:val="00117417"/>
    <w:rsid w:val="0012446D"/>
    <w:rsid w:val="00133B62"/>
    <w:rsid w:val="001347CA"/>
    <w:rsid w:val="00142D6C"/>
    <w:rsid w:val="001C0CC3"/>
    <w:rsid w:val="001C5D20"/>
    <w:rsid w:val="00247542"/>
    <w:rsid w:val="002C6744"/>
    <w:rsid w:val="003325D6"/>
    <w:rsid w:val="003450AC"/>
    <w:rsid w:val="003A3BB7"/>
    <w:rsid w:val="004C6A4E"/>
    <w:rsid w:val="004E67ED"/>
    <w:rsid w:val="005B5A97"/>
    <w:rsid w:val="006315C8"/>
    <w:rsid w:val="00637D21"/>
    <w:rsid w:val="00677465"/>
    <w:rsid w:val="006C7955"/>
    <w:rsid w:val="0071201F"/>
    <w:rsid w:val="00754B8B"/>
    <w:rsid w:val="007E166E"/>
    <w:rsid w:val="00895F0D"/>
    <w:rsid w:val="008E7C58"/>
    <w:rsid w:val="008F4B7E"/>
    <w:rsid w:val="0090504A"/>
    <w:rsid w:val="009A600F"/>
    <w:rsid w:val="009C0C43"/>
    <w:rsid w:val="00A13958"/>
    <w:rsid w:val="00A3707C"/>
    <w:rsid w:val="00A770FB"/>
    <w:rsid w:val="00B83E79"/>
    <w:rsid w:val="00B911FC"/>
    <w:rsid w:val="00C11B2F"/>
    <w:rsid w:val="00C13E7B"/>
    <w:rsid w:val="00C541E0"/>
    <w:rsid w:val="00CA5AFA"/>
    <w:rsid w:val="00CE687E"/>
    <w:rsid w:val="00D137F8"/>
    <w:rsid w:val="00D35CD0"/>
    <w:rsid w:val="00D71B81"/>
    <w:rsid w:val="00E34859"/>
    <w:rsid w:val="00E709F8"/>
    <w:rsid w:val="00EE5E91"/>
    <w:rsid w:val="00EF30B3"/>
    <w:rsid w:val="00F47EB6"/>
    <w:rsid w:val="00F702ED"/>
    <w:rsid w:val="00F7185F"/>
    <w:rsid w:val="00FA3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DEDA2F-45A1-4F5D-B076-A02F04F5A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w:eastAsia="Calibri" w:hAnsi="Helvetica" w:cs="Times New Roman"/>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9F8"/>
    <w:pPr>
      <w:spacing w:before="240" w:after="120"/>
    </w:pPr>
    <w:rPr>
      <w:rFonts w:ascii="Arial" w:hAnsi="Arial"/>
    </w:rPr>
  </w:style>
  <w:style w:type="paragraph" w:styleId="Heading1">
    <w:name w:val="heading 1"/>
    <w:basedOn w:val="Normal"/>
    <w:next w:val="Normal"/>
    <w:link w:val="Heading1Char"/>
    <w:uiPriority w:val="9"/>
    <w:qFormat/>
    <w:rsid w:val="00CA5AFA"/>
    <w:pPr>
      <w:keepNext/>
      <w:keepLines/>
      <w:widowControl w:val="0"/>
      <w:spacing w:before="360" w:line="240" w:lineRule="auto"/>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CA5AFA"/>
    <w:pPr>
      <w:keepNext/>
      <w:keepLines/>
      <w:widowControl w:val="0"/>
      <w:spacing w:before="200" w:line="240" w:lineRule="auto"/>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uiPriority w:val="9"/>
    <w:unhideWhenUsed/>
    <w:qFormat/>
    <w:rsid w:val="005B5A97"/>
    <w:pPr>
      <w:keepNext/>
      <w:keepLines/>
      <w:widowControl w:val="0"/>
      <w:spacing w:before="0" w:line="240" w:lineRule="auto"/>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rsid w:val="00CE687E"/>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AFA"/>
    <w:rPr>
      <w:rFonts w:eastAsiaTheme="majorEastAsia" w:cstheme="majorBidi"/>
      <w:b/>
      <w:bCs/>
      <w:color w:val="000000" w:themeColor="text1"/>
      <w:sz w:val="32"/>
      <w:szCs w:val="28"/>
      <w:lang w:eastAsia="en-GB"/>
    </w:rPr>
  </w:style>
  <w:style w:type="character" w:customStyle="1" w:styleId="Heading2Char">
    <w:name w:val="Heading 2 Char"/>
    <w:basedOn w:val="DefaultParagraphFont"/>
    <w:link w:val="Heading2"/>
    <w:uiPriority w:val="9"/>
    <w:rsid w:val="00CA5AFA"/>
    <w:rPr>
      <w:rFonts w:eastAsiaTheme="majorEastAsia" w:cstheme="majorBidi"/>
      <w:b/>
      <w:bCs/>
      <w:color w:val="000000" w:themeColor="text1"/>
      <w:sz w:val="28"/>
      <w:szCs w:val="26"/>
      <w:lang w:eastAsia="en-GB"/>
    </w:rPr>
  </w:style>
  <w:style w:type="paragraph" w:styleId="Title">
    <w:name w:val="Title"/>
    <w:basedOn w:val="Normal"/>
    <w:next w:val="Normal"/>
    <w:link w:val="TitleChar"/>
    <w:uiPriority w:val="10"/>
    <w:qFormat/>
    <w:rsid w:val="003450AC"/>
    <w:pPr>
      <w:widowControl w:val="0"/>
      <w:spacing w:before="0" w:line="240" w:lineRule="auto"/>
    </w:pPr>
    <w:rPr>
      <w:rFonts w:eastAsiaTheme="majorEastAsia" w:cstheme="majorBidi"/>
      <w:kern w:val="28"/>
      <w:sz w:val="40"/>
      <w:szCs w:val="52"/>
    </w:rPr>
  </w:style>
  <w:style w:type="character" w:customStyle="1" w:styleId="TitleChar">
    <w:name w:val="Title Char"/>
    <w:basedOn w:val="DefaultParagraphFont"/>
    <w:link w:val="Title"/>
    <w:uiPriority w:val="10"/>
    <w:rsid w:val="003450AC"/>
    <w:rPr>
      <w:rFonts w:eastAsiaTheme="majorEastAsia" w:cstheme="majorBidi"/>
      <w:kern w:val="28"/>
      <w:sz w:val="40"/>
      <w:szCs w:val="52"/>
      <w:lang w:eastAsia="en-GB"/>
    </w:rPr>
  </w:style>
  <w:style w:type="table" w:styleId="TableGrid">
    <w:name w:val="Table Grid"/>
    <w:basedOn w:val="TableNormal"/>
    <w:uiPriority w:val="59"/>
    <w:rsid w:val="008F4B7E"/>
    <w:pPr>
      <w:spacing w:before="60" w:after="80" w:line="240" w:lineRule="auto"/>
    </w:pPr>
    <w:rPr>
      <w:sz w:val="22"/>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table" w:styleId="LightGrid">
    <w:name w:val="Light Grid"/>
    <w:basedOn w:val="TableNormal"/>
    <w:uiPriority w:val="62"/>
    <w:rsid w:val="003A3BB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oSpacing">
    <w:name w:val="No Spacing"/>
    <w:uiPriority w:val="1"/>
    <w:rsid w:val="009C0C43"/>
    <w:pPr>
      <w:spacing w:after="0" w:line="240" w:lineRule="auto"/>
    </w:pPr>
    <w:rPr>
      <w:rFonts w:eastAsiaTheme="minorEastAsia" w:cstheme="minorBidi"/>
      <w:szCs w:val="22"/>
      <w:lang w:eastAsia="en-GB"/>
    </w:rPr>
  </w:style>
  <w:style w:type="character" w:customStyle="1" w:styleId="Heading3Char">
    <w:name w:val="Heading 3 Char"/>
    <w:basedOn w:val="DefaultParagraphFont"/>
    <w:link w:val="Heading3"/>
    <w:uiPriority w:val="9"/>
    <w:rsid w:val="005B5A97"/>
    <w:rPr>
      <w:rFonts w:eastAsiaTheme="majorEastAsia" w:cstheme="majorBidi"/>
      <w:b/>
      <w:bCs/>
      <w:color w:val="000000" w:themeColor="text1"/>
      <w:szCs w:val="22"/>
      <w:lang w:eastAsia="en-GB"/>
    </w:rPr>
  </w:style>
  <w:style w:type="character" w:customStyle="1" w:styleId="Heading4Char">
    <w:name w:val="Heading 4 Char"/>
    <w:basedOn w:val="DefaultParagraphFont"/>
    <w:link w:val="Heading4"/>
    <w:uiPriority w:val="9"/>
    <w:rsid w:val="00CE687E"/>
    <w:rPr>
      <w:rFonts w:eastAsiaTheme="majorEastAsia" w:cstheme="majorBidi"/>
      <w:b/>
      <w:bCs/>
      <w:i/>
      <w:iCs/>
      <w:color w:val="000000" w:themeColor="text1"/>
      <w:szCs w:val="22"/>
      <w:lang w:eastAsia="en-GB"/>
    </w:rPr>
  </w:style>
  <w:style w:type="paragraph" w:styleId="ListParagraph">
    <w:name w:val="List Paragraph"/>
    <w:basedOn w:val="Normal"/>
    <w:uiPriority w:val="34"/>
    <w:rsid w:val="00E709F8"/>
    <w:pPr>
      <w:ind w:left="720"/>
      <w:contextualSpacing/>
    </w:pPr>
  </w:style>
  <w:style w:type="paragraph" w:styleId="Header">
    <w:name w:val="header"/>
    <w:basedOn w:val="Normal"/>
    <w:link w:val="HeaderChar"/>
    <w:uiPriority w:val="99"/>
    <w:unhideWhenUsed/>
    <w:rsid w:val="00E709F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709F8"/>
    <w:rPr>
      <w:rFonts w:ascii="Arial" w:hAnsi="Arial"/>
    </w:rPr>
  </w:style>
  <w:style w:type="paragraph" w:styleId="Footer">
    <w:name w:val="footer"/>
    <w:basedOn w:val="Normal"/>
    <w:link w:val="FooterChar"/>
    <w:uiPriority w:val="99"/>
    <w:unhideWhenUsed/>
    <w:rsid w:val="00E709F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709F8"/>
    <w:rPr>
      <w:rFonts w:ascii="Arial" w:hAnsi="Arial"/>
    </w:rPr>
  </w:style>
  <w:style w:type="character" w:customStyle="1" w:styleId="CefasSub-headingChar">
    <w:name w:val="Cefas Sub-heading Char"/>
    <w:basedOn w:val="DefaultParagraphFont"/>
    <w:link w:val="CefasSub-heading"/>
    <w:locked/>
    <w:rsid w:val="001C0CC3"/>
    <w:rPr>
      <w:rFonts w:ascii="Calibri" w:hAnsi="Calibri" w:cstheme="minorHAnsi"/>
      <w:bCs/>
      <w:color w:val="004C6F"/>
      <w:sz w:val="28"/>
      <w:szCs w:val="28"/>
    </w:rPr>
  </w:style>
  <w:style w:type="paragraph" w:customStyle="1" w:styleId="CefasSub-heading">
    <w:name w:val="Cefas Sub-heading"/>
    <w:basedOn w:val="Normal"/>
    <w:link w:val="CefasSub-headingChar"/>
    <w:qFormat/>
    <w:rsid w:val="001C0CC3"/>
    <w:pPr>
      <w:spacing w:before="0" w:after="200"/>
    </w:pPr>
    <w:rPr>
      <w:rFonts w:ascii="Calibri" w:hAnsi="Calibri" w:cstheme="minorHAnsi"/>
      <w:bCs/>
      <w:color w:val="004C6F"/>
      <w:sz w:val="28"/>
      <w:szCs w:val="28"/>
    </w:rPr>
  </w:style>
  <w:style w:type="paragraph" w:styleId="Caption">
    <w:name w:val="caption"/>
    <w:basedOn w:val="Normal"/>
    <w:next w:val="Normal"/>
    <w:link w:val="CaptionChar"/>
    <w:unhideWhenUsed/>
    <w:qFormat/>
    <w:rsid w:val="003325D6"/>
    <w:pPr>
      <w:spacing w:before="0" w:after="200" w:line="240" w:lineRule="auto"/>
    </w:pPr>
    <w:rPr>
      <w:b/>
      <w:bCs/>
      <w:color w:val="4F81BD" w:themeColor="accent1"/>
      <w:sz w:val="18"/>
      <w:szCs w:val="18"/>
    </w:rPr>
  </w:style>
  <w:style w:type="character" w:customStyle="1" w:styleId="CaptionChar">
    <w:name w:val="Caption Char"/>
    <w:basedOn w:val="DefaultParagraphFont"/>
    <w:link w:val="Caption"/>
    <w:locked/>
    <w:rsid w:val="003325D6"/>
    <w:rPr>
      <w:rFonts w:ascii="Arial" w:hAnsi="Arial"/>
      <w:b/>
      <w:bCs/>
      <w:color w:val="4F81BD" w:themeColor="accent1"/>
      <w:sz w:val="18"/>
      <w:szCs w:val="18"/>
    </w:rPr>
  </w:style>
  <w:style w:type="paragraph" w:customStyle="1" w:styleId="Default">
    <w:name w:val="Default"/>
    <w:rsid w:val="00063D6A"/>
    <w:pPr>
      <w:autoSpaceDE w:val="0"/>
      <w:autoSpaceDN w:val="0"/>
      <w:adjustRightInd w:val="0"/>
      <w:spacing w:after="0" w:line="240" w:lineRule="auto"/>
    </w:pPr>
    <w:rPr>
      <w:rFonts w:ascii="Calibri" w:hAnsi="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Version="">
  <b:Source>
    <b:Tag>Ana16</b:Tag>
    <b:SourceType>Report</b:SourceType>
    <b:Guid>{DF5C7919-8C94-499E-8707-293F39A43DCC}</b:Guid>
    <b:Author>
      <b:Author>
        <b:NameList>
          <b:Person>
            <b:Last>Santos</b:Last>
            <b:First>Ana</b:First>
            <b:Middle>Ribeiro</b:Middle>
          </b:Person>
          <b:Person>
            <b:Last>Duggan</b:Last>
            <b:First>Kevin</b:First>
          </b:Person>
          <b:Person>
            <b:Last>Catchpole</b:Last>
            <b:First>Thomas</b:First>
          </b:Person>
        </b:NameList>
      </b:Author>
    </b:Author>
    <b:Title>Estimating the discard survival rates of Common sole (Solea solea) in the English east coast inshore otter trawl fishery</b:Title>
    <b:Year>2016</b:Year>
    <b:Publisher>Cefas</b:Publisher>
    <b:RefOrder>1</b:RefOrder>
  </b:Source>
</b:Sources>
</file>

<file path=customXml/itemProps1.xml><?xml version="1.0" encoding="utf-8"?>
<ds:datastoreItem xmlns:ds="http://schemas.openxmlformats.org/officeDocument/2006/customXml" ds:itemID="{37226971-2F3B-4960-B48C-EC34EAD5B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7</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5514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Leeson, Dominik</dc:creator>
  <cp:keywords/>
  <dc:description/>
  <cp:lastModifiedBy>Leeson, Dominik</cp:lastModifiedBy>
  <cp:revision>13</cp:revision>
  <dcterms:created xsi:type="dcterms:W3CDTF">2018-04-12T11:16:00Z</dcterms:created>
  <dcterms:modified xsi:type="dcterms:W3CDTF">2018-05-08T17:15:00Z</dcterms:modified>
</cp:coreProperties>
</file>