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C3572" w:rsidRPr="003E05B6" w:rsidRDefault="00AC3572" w:rsidP="00ED5B5E">
      <w:pPr>
        <w:jc w:val="center"/>
        <w:rPr>
          <w:sz w:val="32"/>
          <w:szCs w:val="32"/>
          <w:lang w:val="es-ES"/>
        </w:rPr>
      </w:pPr>
    </w:p>
    <w:p w:rsidR="0040280F" w:rsidRPr="003E05B6" w:rsidRDefault="0040280F" w:rsidP="0040280F">
      <w:pPr>
        <w:spacing w:line="280" w:lineRule="auto"/>
        <w:jc w:val="center"/>
        <w:rPr>
          <w:sz w:val="32"/>
          <w:szCs w:val="32"/>
          <w:lang w:val="es-ES"/>
        </w:rPr>
      </w:pPr>
      <w:r w:rsidRPr="003E05B6">
        <w:rPr>
          <w:sz w:val="32"/>
          <w:szCs w:val="32"/>
          <w:lang w:val="es-ES"/>
        </w:rPr>
        <w:t xml:space="preserve">PROYECTO de dictamen del CC-ANOC relativo a la implantación de la obligación de desembarque  </w:t>
      </w:r>
    </w:p>
    <w:p w:rsidR="00272463" w:rsidRPr="00C17803" w:rsidRDefault="00272463" w:rsidP="00272463">
      <w:pPr>
        <w:jc w:val="center"/>
        <w:rPr>
          <w:sz w:val="32"/>
          <w:szCs w:val="32"/>
          <w:lang w:val="fr-FR"/>
        </w:rPr>
      </w:pPr>
      <w:r>
        <w:rPr>
          <w:color w:val="000000"/>
          <w:lang w:val="fr-FR"/>
        </w:rPr>
        <w:t xml:space="preserve">12de </w:t>
      </w:r>
      <w:proofErr w:type="spellStart"/>
      <w:r>
        <w:rPr>
          <w:color w:val="000000"/>
          <w:lang w:val="fr-FR"/>
        </w:rPr>
        <w:t>Febrero</w:t>
      </w:r>
      <w:proofErr w:type="spellEnd"/>
      <w:r>
        <w:rPr>
          <w:color w:val="000000"/>
          <w:lang w:val="fr-FR"/>
        </w:rPr>
        <w:t xml:space="preserve"> de 2016</w:t>
      </w:r>
    </w:p>
    <w:p w:rsidR="007E143E" w:rsidRPr="003E05B6" w:rsidRDefault="007E143E" w:rsidP="00ED5B5E">
      <w:pPr>
        <w:jc w:val="center"/>
        <w:rPr>
          <w:sz w:val="32"/>
          <w:szCs w:val="32"/>
          <w:lang w:val="es-ES"/>
        </w:rPr>
      </w:pPr>
    </w:p>
    <w:p w:rsidR="00C20D27" w:rsidRPr="003E05B6" w:rsidRDefault="00C20D27" w:rsidP="000235C6">
      <w:pPr>
        <w:spacing w:after="0"/>
        <w:jc w:val="both"/>
        <w:rPr>
          <w:lang w:val="es-ES"/>
        </w:rPr>
      </w:pPr>
    </w:p>
    <w:p w:rsidR="0040280F" w:rsidRPr="003E05B6" w:rsidRDefault="0040280F" w:rsidP="000235C6">
      <w:pPr>
        <w:spacing w:after="0" w:line="280" w:lineRule="auto"/>
        <w:jc w:val="both"/>
        <w:rPr>
          <w:sz w:val="20"/>
          <w:szCs w:val="20"/>
          <w:lang w:val="es-ES"/>
        </w:rPr>
      </w:pPr>
      <w:r w:rsidRPr="003E05B6">
        <w:rPr>
          <w:sz w:val="20"/>
          <w:szCs w:val="20"/>
          <w:lang w:val="es-ES"/>
        </w:rPr>
        <w:t>Este documento se basa en las conclusiones del Grupo de Trabajo Horizontal del CC-ANOC sobre la Obligación de Desembarque que se reunió el 2 de febrero último en París.</w:t>
      </w:r>
    </w:p>
    <w:p w:rsidR="00AC22E6" w:rsidRPr="003E05B6" w:rsidRDefault="00AC22E6" w:rsidP="000235C6">
      <w:pPr>
        <w:spacing w:after="0"/>
        <w:jc w:val="both"/>
        <w:rPr>
          <w:b/>
          <w:sz w:val="20"/>
          <w:szCs w:val="20"/>
          <w:lang w:val="es-ES"/>
        </w:rPr>
      </w:pPr>
    </w:p>
    <w:p w:rsidR="007E143E" w:rsidRDefault="007E143E" w:rsidP="000235C6">
      <w:pPr>
        <w:spacing w:after="0"/>
        <w:jc w:val="both"/>
        <w:rPr>
          <w:b/>
          <w:sz w:val="20"/>
          <w:szCs w:val="20"/>
          <w:lang w:val="es-ES"/>
        </w:rPr>
      </w:pPr>
      <w:r w:rsidRPr="003E05B6">
        <w:rPr>
          <w:b/>
          <w:sz w:val="20"/>
          <w:szCs w:val="20"/>
          <w:lang w:val="es-ES"/>
        </w:rPr>
        <w:t>Context</w:t>
      </w:r>
      <w:r w:rsidR="0040280F" w:rsidRPr="003E05B6">
        <w:rPr>
          <w:b/>
          <w:sz w:val="20"/>
          <w:szCs w:val="20"/>
          <w:lang w:val="es-ES"/>
        </w:rPr>
        <w:t>o</w:t>
      </w:r>
    </w:p>
    <w:p w:rsidR="000235C6" w:rsidRPr="003E05B6" w:rsidRDefault="000235C6" w:rsidP="000235C6">
      <w:pPr>
        <w:spacing w:after="0"/>
        <w:jc w:val="both"/>
        <w:rPr>
          <w:b/>
          <w:sz w:val="20"/>
          <w:szCs w:val="20"/>
          <w:lang w:val="es-ES"/>
        </w:rPr>
      </w:pPr>
    </w:p>
    <w:p w:rsidR="005B4778" w:rsidRPr="003E05B6" w:rsidRDefault="005B4778" w:rsidP="005B4778">
      <w:pPr>
        <w:spacing w:line="280" w:lineRule="auto"/>
        <w:jc w:val="both"/>
        <w:rPr>
          <w:sz w:val="20"/>
          <w:szCs w:val="20"/>
          <w:lang w:val="es-ES"/>
        </w:rPr>
      </w:pPr>
      <w:r w:rsidRPr="003E05B6">
        <w:rPr>
          <w:sz w:val="20"/>
          <w:szCs w:val="20"/>
          <w:lang w:val="es-ES"/>
        </w:rPr>
        <w:t xml:space="preserve">El 1 de enero de 2016 entró en vigor la obligación de desembarque (OD) para las pesquerías de especies demersales en las Aguas Noroccidentales. El grupo de Estados </w:t>
      </w:r>
      <w:r w:rsidR="00844DEF" w:rsidRPr="003E05B6">
        <w:rPr>
          <w:sz w:val="20"/>
          <w:szCs w:val="20"/>
          <w:lang w:val="es-ES"/>
        </w:rPr>
        <w:t>m</w:t>
      </w:r>
      <w:r w:rsidRPr="003E05B6">
        <w:rPr>
          <w:sz w:val="20"/>
          <w:szCs w:val="20"/>
          <w:lang w:val="es-ES"/>
        </w:rPr>
        <w:t>iembros de las Aguas Noroccidentales está preparando una recomendación conjunta relativa al plan de descarte para el 2017 pudiendo, igualmente, considerar recomendaciones para el año 2018. El CC-ANOC ha sido invitado a participar en este proceso y de forma concreta, se requirió su opinión sobre los siguientes temas:</w:t>
      </w:r>
    </w:p>
    <w:p w:rsidR="00587634" w:rsidRPr="003E05B6" w:rsidRDefault="005B4778" w:rsidP="007E143E">
      <w:pPr>
        <w:pStyle w:val="ListParagraph"/>
        <w:numPr>
          <w:ilvl w:val="0"/>
          <w:numId w:val="28"/>
        </w:numPr>
        <w:jc w:val="both"/>
        <w:rPr>
          <w:sz w:val="20"/>
          <w:szCs w:val="20"/>
          <w:lang w:val="es-ES"/>
        </w:rPr>
      </w:pPr>
      <w:r w:rsidRPr="003E05B6">
        <w:rPr>
          <w:sz w:val="20"/>
          <w:szCs w:val="20"/>
          <w:lang w:val="es-ES"/>
        </w:rPr>
        <w:t>Escalonamiento o aplicación por fases.</w:t>
      </w:r>
    </w:p>
    <w:p w:rsidR="007E143E" w:rsidRPr="003E05B6" w:rsidRDefault="007E143E" w:rsidP="007E143E">
      <w:pPr>
        <w:pStyle w:val="ListParagraph"/>
        <w:numPr>
          <w:ilvl w:val="0"/>
          <w:numId w:val="28"/>
        </w:numPr>
        <w:jc w:val="both"/>
        <w:rPr>
          <w:sz w:val="20"/>
          <w:szCs w:val="20"/>
          <w:lang w:val="es-ES"/>
        </w:rPr>
      </w:pPr>
      <w:r w:rsidRPr="003E05B6">
        <w:rPr>
          <w:sz w:val="20"/>
          <w:szCs w:val="20"/>
          <w:lang w:val="es-ES"/>
        </w:rPr>
        <w:t>Exe</w:t>
      </w:r>
      <w:r w:rsidR="005B4778" w:rsidRPr="003E05B6">
        <w:rPr>
          <w:sz w:val="20"/>
          <w:szCs w:val="20"/>
          <w:lang w:val="es-ES"/>
        </w:rPr>
        <w:t xml:space="preserve">nciones </w:t>
      </w:r>
      <w:r w:rsidRPr="003E05B6">
        <w:rPr>
          <w:i/>
          <w:sz w:val="20"/>
          <w:szCs w:val="20"/>
          <w:lang w:val="es-ES"/>
        </w:rPr>
        <w:t>de minimis</w:t>
      </w:r>
      <w:r w:rsidRPr="003E05B6">
        <w:rPr>
          <w:sz w:val="20"/>
          <w:szCs w:val="20"/>
          <w:lang w:val="es-ES"/>
        </w:rPr>
        <w:t xml:space="preserve"> </w:t>
      </w:r>
      <w:r w:rsidR="005B4778" w:rsidRPr="003E05B6">
        <w:rPr>
          <w:sz w:val="20"/>
          <w:szCs w:val="20"/>
          <w:lang w:val="es-ES"/>
        </w:rPr>
        <w:t xml:space="preserve">para las especies sujetas a la OD en </w:t>
      </w:r>
      <w:r w:rsidRPr="003E05B6">
        <w:rPr>
          <w:sz w:val="20"/>
          <w:szCs w:val="20"/>
          <w:lang w:val="es-ES"/>
        </w:rPr>
        <w:t>2017</w:t>
      </w:r>
      <w:r w:rsidR="005B4778" w:rsidRPr="003E05B6">
        <w:rPr>
          <w:sz w:val="20"/>
          <w:szCs w:val="20"/>
          <w:lang w:val="es-ES"/>
        </w:rPr>
        <w:t>.</w:t>
      </w:r>
    </w:p>
    <w:p w:rsidR="007E143E" w:rsidRPr="003E05B6" w:rsidRDefault="007E143E" w:rsidP="007E143E">
      <w:pPr>
        <w:pStyle w:val="ListParagraph"/>
        <w:numPr>
          <w:ilvl w:val="0"/>
          <w:numId w:val="28"/>
        </w:numPr>
        <w:jc w:val="both"/>
        <w:rPr>
          <w:sz w:val="20"/>
          <w:szCs w:val="20"/>
          <w:lang w:val="es-ES"/>
        </w:rPr>
      </w:pPr>
      <w:r w:rsidRPr="003E05B6">
        <w:rPr>
          <w:sz w:val="20"/>
          <w:szCs w:val="20"/>
          <w:lang w:val="es-ES"/>
        </w:rPr>
        <w:t>Ex</w:t>
      </w:r>
      <w:r w:rsidR="005B4778" w:rsidRPr="003E05B6">
        <w:rPr>
          <w:sz w:val="20"/>
          <w:szCs w:val="20"/>
          <w:lang w:val="es-ES"/>
        </w:rPr>
        <w:t xml:space="preserve">enciones por alta </w:t>
      </w:r>
      <w:r w:rsidR="008C432F" w:rsidRPr="003E05B6">
        <w:rPr>
          <w:sz w:val="20"/>
          <w:szCs w:val="20"/>
          <w:lang w:val="es-ES"/>
        </w:rPr>
        <w:t xml:space="preserve">tasa de </w:t>
      </w:r>
      <w:r w:rsidR="005B4778" w:rsidRPr="003E05B6">
        <w:rPr>
          <w:sz w:val="20"/>
          <w:szCs w:val="20"/>
          <w:lang w:val="es-ES"/>
        </w:rPr>
        <w:t>supervivencia.</w:t>
      </w:r>
    </w:p>
    <w:p w:rsidR="007E143E" w:rsidRPr="003E05B6" w:rsidRDefault="005B4778" w:rsidP="007E143E">
      <w:pPr>
        <w:pStyle w:val="ListParagraph"/>
        <w:numPr>
          <w:ilvl w:val="0"/>
          <w:numId w:val="28"/>
        </w:numPr>
        <w:jc w:val="both"/>
        <w:rPr>
          <w:sz w:val="20"/>
          <w:szCs w:val="20"/>
          <w:lang w:val="es-ES"/>
        </w:rPr>
      </w:pPr>
      <w:r w:rsidRPr="003E05B6">
        <w:rPr>
          <w:sz w:val="20"/>
          <w:szCs w:val="20"/>
          <w:lang w:val="es-ES"/>
        </w:rPr>
        <w:t xml:space="preserve">Documentación de capturas. </w:t>
      </w:r>
    </w:p>
    <w:p w:rsidR="007E143E" w:rsidRPr="003E05B6" w:rsidRDefault="007E143E" w:rsidP="007E143E">
      <w:pPr>
        <w:pStyle w:val="ListParagraph"/>
        <w:numPr>
          <w:ilvl w:val="0"/>
          <w:numId w:val="28"/>
        </w:numPr>
        <w:jc w:val="both"/>
        <w:rPr>
          <w:sz w:val="20"/>
          <w:szCs w:val="20"/>
          <w:lang w:val="es-ES"/>
        </w:rPr>
      </w:pPr>
      <w:r w:rsidRPr="003E05B6">
        <w:rPr>
          <w:sz w:val="20"/>
          <w:szCs w:val="20"/>
          <w:lang w:val="es-ES"/>
        </w:rPr>
        <w:t>T</w:t>
      </w:r>
      <w:r w:rsidR="005B4778" w:rsidRPr="003E05B6">
        <w:rPr>
          <w:sz w:val="20"/>
          <w:szCs w:val="20"/>
          <w:lang w:val="es-ES"/>
        </w:rPr>
        <w:t xml:space="preserve">allas mínimas de referencia para la conservación </w:t>
      </w:r>
      <w:r w:rsidRPr="003E05B6">
        <w:rPr>
          <w:sz w:val="20"/>
          <w:szCs w:val="20"/>
          <w:lang w:val="es-ES"/>
        </w:rPr>
        <w:t xml:space="preserve">(TMRC); </w:t>
      </w:r>
      <w:r w:rsidR="005B4778" w:rsidRPr="003E05B6">
        <w:rPr>
          <w:sz w:val="20"/>
          <w:szCs w:val="20"/>
          <w:lang w:val="es-ES"/>
        </w:rPr>
        <w:t xml:space="preserve">ajustar, introducir o eliminar las TMRC para algunas especies. </w:t>
      </w:r>
    </w:p>
    <w:p w:rsidR="007E143E" w:rsidRPr="003E05B6" w:rsidRDefault="007E143E" w:rsidP="007E143E">
      <w:pPr>
        <w:pStyle w:val="ListParagraph"/>
        <w:numPr>
          <w:ilvl w:val="0"/>
          <w:numId w:val="28"/>
        </w:numPr>
        <w:jc w:val="both"/>
        <w:rPr>
          <w:sz w:val="20"/>
          <w:szCs w:val="20"/>
          <w:lang w:val="es-ES"/>
        </w:rPr>
      </w:pPr>
      <w:r w:rsidRPr="003E05B6">
        <w:rPr>
          <w:sz w:val="20"/>
          <w:szCs w:val="20"/>
          <w:lang w:val="es-ES"/>
        </w:rPr>
        <w:t>Esp</w:t>
      </w:r>
      <w:r w:rsidR="005B4778" w:rsidRPr="003E05B6">
        <w:rPr>
          <w:sz w:val="20"/>
          <w:szCs w:val="20"/>
          <w:lang w:val="es-ES"/>
        </w:rPr>
        <w:t xml:space="preserve">ecies </w:t>
      </w:r>
      <w:r w:rsidR="008C432F" w:rsidRPr="003E05B6">
        <w:rPr>
          <w:sz w:val="20"/>
          <w:szCs w:val="20"/>
          <w:lang w:val="es-ES"/>
        </w:rPr>
        <w:t xml:space="preserve">limitantes o especies </w:t>
      </w:r>
      <w:proofErr w:type="gramStart"/>
      <w:r w:rsidR="007F499F" w:rsidRPr="003E05B6">
        <w:rPr>
          <w:sz w:val="20"/>
          <w:szCs w:val="20"/>
          <w:lang w:val="es-ES"/>
        </w:rPr>
        <w:t>tapón</w:t>
      </w:r>
      <w:r w:rsidR="005B4778" w:rsidRPr="003E05B6">
        <w:rPr>
          <w:sz w:val="20"/>
          <w:szCs w:val="20"/>
          <w:lang w:val="es-ES"/>
        </w:rPr>
        <w:t> :</w:t>
      </w:r>
      <w:proofErr w:type="gramEnd"/>
      <w:r w:rsidR="005B4778" w:rsidRPr="003E05B6">
        <w:rPr>
          <w:sz w:val="20"/>
          <w:szCs w:val="20"/>
          <w:lang w:val="es-ES"/>
        </w:rPr>
        <w:t xml:space="preserve"> identificar aquellas especies capaces de generar un efecto invasivo inmediato en las pesquerías y posibles soluciones para evitarlo.</w:t>
      </w:r>
    </w:p>
    <w:p w:rsidR="007E143E" w:rsidRPr="003E05B6" w:rsidRDefault="007E143E" w:rsidP="000235C6">
      <w:pPr>
        <w:pStyle w:val="ListParagraph"/>
        <w:numPr>
          <w:ilvl w:val="0"/>
          <w:numId w:val="28"/>
        </w:numPr>
        <w:spacing w:after="0"/>
        <w:jc w:val="both"/>
        <w:rPr>
          <w:sz w:val="20"/>
          <w:szCs w:val="20"/>
          <w:lang w:val="es-ES"/>
        </w:rPr>
      </w:pPr>
      <w:r w:rsidRPr="003E05B6">
        <w:rPr>
          <w:sz w:val="20"/>
          <w:szCs w:val="20"/>
          <w:lang w:val="es-ES"/>
        </w:rPr>
        <w:t>Me</w:t>
      </w:r>
      <w:r w:rsidR="005B4778" w:rsidRPr="003E05B6">
        <w:rPr>
          <w:sz w:val="20"/>
          <w:szCs w:val="20"/>
          <w:lang w:val="es-ES"/>
        </w:rPr>
        <w:t xml:space="preserve">didas técnicas </w:t>
      </w:r>
      <w:r w:rsidR="00067277" w:rsidRPr="003E05B6">
        <w:rPr>
          <w:sz w:val="20"/>
          <w:szCs w:val="20"/>
          <w:lang w:val="es-ES"/>
        </w:rPr>
        <w:t xml:space="preserve">centradas en el </w:t>
      </w:r>
      <w:r w:rsidR="0038752F" w:rsidRPr="003E05B6">
        <w:rPr>
          <w:sz w:val="20"/>
          <w:szCs w:val="20"/>
          <w:lang w:val="es-ES"/>
        </w:rPr>
        <w:t>cumplimiento</w:t>
      </w:r>
      <w:r w:rsidR="00067277" w:rsidRPr="003E05B6">
        <w:rPr>
          <w:sz w:val="20"/>
          <w:szCs w:val="20"/>
          <w:lang w:val="es-ES"/>
        </w:rPr>
        <w:t xml:space="preserve"> de las condiciones de la OD y que tienen por objeto aumentar la selectividad y reducir las capturas no deseadas. </w:t>
      </w:r>
    </w:p>
    <w:p w:rsidR="00AC22E6" w:rsidRPr="003E05B6" w:rsidRDefault="00AC22E6" w:rsidP="000235C6">
      <w:pPr>
        <w:spacing w:after="0" w:line="280" w:lineRule="auto"/>
        <w:jc w:val="both"/>
        <w:rPr>
          <w:b/>
          <w:sz w:val="20"/>
          <w:szCs w:val="20"/>
          <w:lang w:val="es-ES"/>
        </w:rPr>
      </w:pPr>
    </w:p>
    <w:p w:rsidR="00844DEF" w:rsidRDefault="00844DEF" w:rsidP="000235C6">
      <w:pPr>
        <w:spacing w:after="0" w:line="280" w:lineRule="auto"/>
        <w:jc w:val="both"/>
        <w:rPr>
          <w:b/>
          <w:sz w:val="20"/>
          <w:szCs w:val="20"/>
          <w:lang w:val="es-ES"/>
        </w:rPr>
      </w:pPr>
      <w:r w:rsidRPr="003E05B6">
        <w:rPr>
          <w:b/>
          <w:sz w:val="20"/>
          <w:szCs w:val="20"/>
          <w:lang w:val="es-ES"/>
        </w:rPr>
        <w:t>Análisis de la petición</w:t>
      </w:r>
    </w:p>
    <w:p w:rsidR="000235C6" w:rsidRPr="003E05B6" w:rsidRDefault="000235C6" w:rsidP="000235C6">
      <w:pPr>
        <w:spacing w:after="0" w:line="280" w:lineRule="auto"/>
        <w:jc w:val="both"/>
        <w:rPr>
          <w:b/>
          <w:sz w:val="20"/>
          <w:szCs w:val="20"/>
          <w:lang w:val="es-ES"/>
        </w:rPr>
      </w:pPr>
    </w:p>
    <w:p w:rsidR="00844DEF" w:rsidRDefault="00844DEF" w:rsidP="00017AB5">
      <w:pPr>
        <w:spacing w:after="0" w:line="280" w:lineRule="auto"/>
        <w:jc w:val="both"/>
        <w:rPr>
          <w:sz w:val="20"/>
          <w:szCs w:val="20"/>
          <w:lang w:val="es-ES"/>
        </w:rPr>
      </w:pPr>
      <w:r w:rsidRPr="003E05B6">
        <w:rPr>
          <w:sz w:val="20"/>
          <w:szCs w:val="20"/>
          <w:lang w:val="es-ES"/>
        </w:rPr>
        <w:t xml:space="preserve">Los integrantes del Grupo de Trabajo Horizontal del CC-ANOC analizaron, en su reunión de París, la petición presentada por el Grupo de Estados </w:t>
      </w:r>
      <w:r w:rsidR="001B3A51" w:rsidRPr="003E05B6">
        <w:rPr>
          <w:sz w:val="20"/>
          <w:szCs w:val="20"/>
          <w:lang w:val="es-ES"/>
        </w:rPr>
        <w:t>miembros,</w:t>
      </w:r>
      <w:r w:rsidRPr="003E05B6">
        <w:rPr>
          <w:sz w:val="20"/>
          <w:szCs w:val="20"/>
          <w:lang w:val="es-ES"/>
        </w:rPr>
        <w:t xml:space="preserve"> hacie</w:t>
      </w:r>
      <w:r w:rsidR="0038752F" w:rsidRPr="003E05B6">
        <w:rPr>
          <w:sz w:val="20"/>
          <w:szCs w:val="20"/>
          <w:lang w:val="es-ES"/>
        </w:rPr>
        <w:t>ndo</w:t>
      </w:r>
      <w:r w:rsidRPr="003E05B6">
        <w:rPr>
          <w:sz w:val="20"/>
          <w:szCs w:val="20"/>
          <w:lang w:val="es-ES"/>
        </w:rPr>
        <w:t xml:space="preserve"> comentarios constructivos y prácticos sobre todos los puntos sobre los que se ha requerido opinión del CC-ANOC. En cualquier caso, la intención del CC-ANOC es defender, en sus dictámenes, una posición de equilibrio entre las intenciones y los objetivos subyacentes del artículo 15 de la PPC   y el potencial impacto </w:t>
      </w:r>
      <w:r w:rsidR="0038752F" w:rsidRPr="003E05B6">
        <w:rPr>
          <w:sz w:val="20"/>
          <w:szCs w:val="20"/>
          <w:lang w:val="es-ES"/>
        </w:rPr>
        <w:t>socioeconómico</w:t>
      </w:r>
      <w:r w:rsidRPr="003E05B6">
        <w:rPr>
          <w:sz w:val="20"/>
          <w:szCs w:val="20"/>
          <w:lang w:val="es-ES"/>
        </w:rPr>
        <w:t xml:space="preserve"> negativo que dicha obligación pudiera generar para el sector pesquero y las poblaciones costeras. </w:t>
      </w:r>
    </w:p>
    <w:p w:rsidR="00017AB5" w:rsidRPr="003E05B6" w:rsidRDefault="00017AB5" w:rsidP="00017AB5">
      <w:pPr>
        <w:spacing w:after="0" w:line="280" w:lineRule="auto"/>
        <w:jc w:val="both"/>
        <w:rPr>
          <w:sz w:val="20"/>
          <w:szCs w:val="20"/>
          <w:lang w:val="es-ES"/>
        </w:rPr>
      </w:pPr>
    </w:p>
    <w:p w:rsidR="00844DEF" w:rsidRPr="003E05B6" w:rsidRDefault="00844DEF" w:rsidP="000235C6">
      <w:pPr>
        <w:spacing w:after="0" w:line="280" w:lineRule="auto"/>
        <w:jc w:val="both"/>
        <w:rPr>
          <w:sz w:val="20"/>
          <w:szCs w:val="20"/>
          <w:lang w:val="es-ES"/>
        </w:rPr>
      </w:pPr>
      <w:r w:rsidRPr="003E05B6">
        <w:rPr>
          <w:sz w:val="20"/>
          <w:szCs w:val="20"/>
          <w:lang w:val="es-ES"/>
        </w:rPr>
        <w:t xml:space="preserve">Los miembros del CC-ANOC que representan los intereses de las pesquerías demersales mixtas han puesto en evidencia las dificultades que acarrea la implantación de la OD e insisten en que hasta que todas las partes no </w:t>
      </w:r>
      <w:r w:rsidRPr="003E05B6">
        <w:rPr>
          <w:sz w:val="20"/>
          <w:szCs w:val="20"/>
          <w:lang w:val="es-ES"/>
        </w:rPr>
        <w:lastRenderedPageBreak/>
        <w:t>hayan analizado y evaluado las obligaciones operativas no habría que incluir ni más especies ni más pesquerías a la lista de las ya sujetas a la OD.  En este contexto, el CC-ANOC aprovecha la oportunidad que se le brinda para abordar los temas esenciales debatidos en la reunión.</w:t>
      </w:r>
    </w:p>
    <w:p w:rsidR="007E143E" w:rsidRPr="003E05B6" w:rsidRDefault="007E143E" w:rsidP="000235C6">
      <w:pPr>
        <w:spacing w:after="0"/>
        <w:jc w:val="both"/>
        <w:rPr>
          <w:sz w:val="20"/>
          <w:szCs w:val="20"/>
          <w:lang w:val="es-ES"/>
        </w:rPr>
      </w:pPr>
    </w:p>
    <w:p w:rsidR="00AC3572" w:rsidRPr="003E05B6" w:rsidRDefault="00AC3572" w:rsidP="000235C6">
      <w:pPr>
        <w:spacing w:after="0"/>
        <w:jc w:val="both"/>
        <w:rPr>
          <w:sz w:val="20"/>
          <w:szCs w:val="20"/>
          <w:lang w:val="es-ES"/>
        </w:rPr>
      </w:pPr>
      <w:r w:rsidRPr="003E05B6">
        <w:rPr>
          <w:b/>
          <w:sz w:val="20"/>
          <w:szCs w:val="20"/>
          <w:lang w:val="es-ES"/>
        </w:rPr>
        <w:t>R</w:t>
      </w:r>
      <w:r w:rsidR="00844DEF" w:rsidRPr="003E05B6">
        <w:rPr>
          <w:b/>
          <w:sz w:val="20"/>
          <w:szCs w:val="20"/>
          <w:lang w:val="es-ES"/>
        </w:rPr>
        <w:t>espuesta</w:t>
      </w:r>
    </w:p>
    <w:p w:rsidR="00AC22E6" w:rsidRPr="003E05B6" w:rsidRDefault="00AC22E6" w:rsidP="000235C6">
      <w:pPr>
        <w:spacing w:after="0" w:line="280" w:lineRule="auto"/>
        <w:jc w:val="both"/>
        <w:rPr>
          <w:sz w:val="20"/>
          <w:szCs w:val="20"/>
          <w:lang w:val="es-ES"/>
        </w:rPr>
      </w:pPr>
    </w:p>
    <w:p w:rsidR="000235C6" w:rsidRDefault="00844DEF" w:rsidP="000235C6">
      <w:pPr>
        <w:spacing w:after="0" w:line="280" w:lineRule="auto"/>
        <w:jc w:val="both"/>
        <w:rPr>
          <w:sz w:val="20"/>
          <w:szCs w:val="20"/>
          <w:lang w:val="es-ES"/>
        </w:rPr>
      </w:pPr>
      <w:r w:rsidRPr="003E05B6">
        <w:rPr>
          <w:sz w:val="20"/>
          <w:szCs w:val="20"/>
          <w:lang w:val="es-ES"/>
        </w:rPr>
        <w:t>El CC-AN</w:t>
      </w:r>
      <w:r w:rsidR="0038752F" w:rsidRPr="003E05B6">
        <w:rPr>
          <w:sz w:val="20"/>
          <w:szCs w:val="20"/>
          <w:lang w:val="es-ES"/>
        </w:rPr>
        <w:t>O</w:t>
      </w:r>
      <w:r w:rsidRPr="003E05B6">
        <w:rPr>
          <w:sz w:val="20"/>
          <w:szCs w:val="20"/>
          <w:lang w:val="es-ES"/>
        </w:rPr>
        <w:t xml:space="preserve">C considera que la incompatibilidad entre los aspectos operativos de la obligación de desembarque y el actual régimen de TAC y de cuota puede suponer un problema importante. Habida cuenta de que, siguiendo los principios de estabilidad relativa, los aumentos de cuota recaerán en los Estados miembros, el CC-ANOC teme que los buques o en los operadores más afectados por la OD no puedan acceder a dichos aumentos.  Además,  tampoco se sabe cómo podrían aplicarse, de forma más efectiva, la flexibilidad interespecies (FIE) y los intercambios de cuotas, medidas que pretenden poner remedio a situaciones invasivas, a la vez que se respetan los objetivos del rendimiento máximo sostenible (RMS y la estabilidad relativa. </w:t>
      </w:r>
    </w:p>
    <w:p w:rsidR="000235C6" w:rsidRDefault="000235C6" w:rsidP="000235C6">
      <w:pPr>
        <w:spacing w:after="0" w:line="280" w:lineRule="auto"/>
        <w:jc w:val="both"/>
        <w:rPr>
          <w:sz w:val="20"/>
          <w:szCs w:val="20"/>
          <w:lang w:val="es-ES"/>
        </w:rPr>
      </w:pPr>
    </w:p>
    <w:p w:rsidR="00844DEF" w:rsidRPr="003E05B6" w:rsidRDefault="00844DEF" w:rsidP="000235C6">
      <w:pPr>
        <w:spacing w:after="0" w:line="280" w:lineRule="auto"/>
        <w:jc w:val="both"/>
        <w:rPr>
          <w:sz w:val="20"/>
          <w:szCs w:val="20"/>
          <w:lang w:val="es-ES"/>
        </w:rPr>
      </w:pPr>
      <w:r w:rsidRPr="003E05B6">
        <w:rPr>
          <w:sz w:val="20"/>
          <w:szCs w:val="20"/>
          <w:lang w:val="es-ES"/>
        </w:rPr>
        <w:t xml:space="preserve">El CC-ANOC reconoce que el objetivo principal de la OD  da razones e incita al sector a evitar la captura de ciertos tamaños de especies comerciales de peces.  A pesar del trabajo realizado por científicos y pescadores para mejorar la selectividad (por ejemplo: paneles flamencos, mallas selectivas) y las declaraciones de capturas, los miembros del sector del CC-ANOC consideran que la carga de trabajado adicional que supondría el desembarque de todas las capturas de especies sujetas a la OD  y los costes asociados tendrían un efecto disuasorio en cuanto al ejercicio de la profesión. Los miembros del sector del CC-ANOC temen que las incertidumbres que pesan sobre la aplicación de la OD tengan una incidencia negativa en las futuras inversiones proactivas, así como en el apoyo que se podría brindar a las nuevas ideas que tengan que ver con el sector y el uso de los descartes desembarcados. </w:t>
      </w:r>
    </w:p>
    <w:p w:rsidR="00844DEF" w:rsidRPr="003E05B6" w:rsidRDefault="00844DEF" w:rsidP="00C54564">
      <w:pPr>
        <w:spacing w:after="0"/>
        <w:jc w:val="both"/>
        <w:rPr>
          <w:sz w:val="20"/>
          <w:szCs w:val="20"/>
          <w:lang w:val="es-ES"/>
        </w:rPr>
      </w:pPr>
    </w:p>
    <w:p w:rsidR="00844DEF" w:rsidRDefault="00844DEF" w:rsidP="000235C6">
      <w:pPr>
        <w:spacing w:after="0" w:line="280" w:lineRule="auto"/>
        <w:jc w:val="both"/>
        <w:rPr>
          <w:sz w:val="20"/>
          <w:szCs w:val="20"/>
          <w:lang w:val="es-ES"/>
        </w:rPr>
      </w:pPr>
      <w:r w:rsidRPr="003E05B6">
        <w:rPr>
          <w:sz w:val="20"/>
          <w:szCs w:val="20"/>
          <w:lang w:val="es-ES"/>
        </w:rPr>
        <w:t xml:space="preserve">El CC-ANOC estima que la implantación de la OD generará impactos económicos no deseados que deben abordarse durante los estadios precoces de la OD.  El CC-ANOC considera que puede logarse si se consigue que los conocimientos destinados a permitir el ajuste en la selectividad de las artes de pesca y el desarrollo de un sistema rápido y eficaz para tratar las capturas accesorias inevitables llegan antes de que se </w:t>
      </w:r>
      <w:r w:rsidR="0038752F" w:rsidRPr="003E05B6">
        <w:rPr>
          <w:sz w:val="20"/>
          <w:szCs w:val="20"/>
          <w:lang w:val="es-ES"/>
        </w:rPr>
        <w:t>amplié</w:t>
      </w:r>
      <w:r w:rsidRPr="003E05B6">
        <w:rPr>
          <w:sz w:val="20"/>
          <w:szCs w:val="20"/>
          <w:lang w:val="es-ES"/>
        </w:rPr>
        <w:t xml:space="preserve"> la OD a otras especies.  El compromiso y la cooperación con los controladores europeos y nacionales y el Grupo de Control permitiría un tratamiento rápido, adaptativo y apropiado de los problemas que pudieran surgir. </w:t>
      </w:r>
    </w:p>
    <w:p w:rsidR="000235C6" w:rsidRPr="003E05B6" w:rsidRDefault="000235C6" w:rsidP="000235C6">
      <w:pPr>
        <w:spacing w:after="0" w:line="280" w:lineRule="auto"/>
        <w:jc w:val="both"/>
        <w:rPr>
          <w:sz w:val="20"/>
          <w:szCs w:val="20"/>
          <w:lang w:val="es-ES"/>
        </w:rPr>
      </w:pPr>
    </w:p>
    <w:p w:rsidR="00844DEF" w:rsidRDefault="00844DEF" w:rsidP="000235C6">
      <w:pPr>
        <w:spacing w:after="0" w:line="280" w:lineRule="auto"/>
        <w:jc w:val="both"/>
        <w:rPr>
          <w:sz w:val="20"/>
          <w:szCs w:val="20"/>
          <w:lang w:val="es-ES"/>
        </w:rPr>
      </w:pPr>
      <w:r w:rsidRPr="003E05B6">
        <w:rPr>
          <w:sz w:val="20"/>
          <w:szCs w:val="20"/>
          <w:lang w:val="es-ES"/>
        </w:rPr>
        <w:t>Con relación a la petición de opinión por parte del grupo de Estados miembros, el CC-ANOC ha estructurado sus dictámenes siguiendo una jerarquía práctica y operativa.</w:t>
      </w:r>
    </w:p>
    <w:p w:rsidR="000235C6" w:rsidRPr="003E05B6" w:rsidRDefault="000235C6" w:rsidP="000235C6">
      <w:pPr>
        <w:spacing w:after="0" w:line="280" w:lineRule="auto"/>
        <w:jc w:val="both"/>
        <w:rPr>
          <w:sz w:val="20"/>
          <w:szCs w:val="20"/>
          <w:lang w:val="es-ES"/>
        </w:rPr>
      </w:pPr>
    </w:p>
    <w:p w:rsidR="000235C6" w:rsidRDefault="00844DEF" w:rsidP="000235C6">
      <w:pPr>
        <w:spacing w:after="0" w:line="280" w:lineRule="auto"/>
        <w:jc w:val="both"/>
        <w:rPr>
          <w:sz w:val="20"/>
          <w:szCs w:val="20"/>
          <w:lang w:val="es-ES"/>
        </w:rPr>
      </w:pPr>
      <w:r w:rsidRPr="003E05B6">
        <w:rPr>
          <w:sz w:val="20"/>
          <w:szCs w:val="20"/>
          <w:lang w:val="es-ES"/>
        </w:rPr>
        <w:t xml:space="preserve">El CC-ANOC considera que habría que estudiar de forma prioritaria las medidas técnicas destinadas a aumentar la selectividad y el desarrollo, de forma continuada, de herramientas espaciales destinadas a conseguir que los pescadores eviten las zonas o los periodos con un alto nivel de capturas indeseables. </w:t>
      </w:r>
    </w:p>
    <w:p w:rsidR="000235C6" w:rsidRDefault="000235C6" w:rsidP="000235C6">
      <w:pPr>
        <w:spacing w:after="0" w:line="280" w:lineRule="auto"/>
        <w:jc w:val="both"/>
        <w:rPr>
          <w:sz w:val="20"/>
          <w:szCs w:val="20"/>
          <w:lang w:val="es-ES"/>
        </w:rPr>
      </w:pPr>
    </w:p>
    <w:p w:rsidR="00844DEF" w:rsidRDefault="00844DEF" w:rsidP="00017AB5">
      <w:pPr>
        <w:spacing w:after="0" w:line="280" w:lineRule="auto"/>
        <w:jc w:val="both"/>
        <w:rPr>
          <w:sz w:val="20"/>
          <w:szCs w:val="20"/>
          <w:lang w:val="es-ES"/>
        </w:rPr>
      </w:pPr>
      <w:r w:rsidRPr="003E05B6">
        <w:rPr>
          <w:sz w:val="20"/>
          <w:szCs w:val="20"/>
          <w:lang w:val="es-ES"/>
        </w:rPr>
        <w:t xml:space="preserve">Una vez se hayan agotado las medidas selectivas, sería cuestión de utilizar las medidas de exención o de atenuación adicionales para evitar </w:t>
      </w:r>
      <w:r w:rsidR="008C432F" w:rsidRPr="003E05B6">
        <w:rPr>
          <w:sz w:val="20"/>
          <w:szCs w:val="20"/>
          <w:lang w:val="es-ES"/>
        </w:rPr>
        <w:t>la veda</w:t>
      </w:r>
      <w:r w:rsidRPr="003E05B6">
        <w:rPr>
          <w:sz w:val="20"/>
          <w:szCs w:val="20"/>
          <w:lang w:val="es-ES"/>
        </w:rPr>
        <w:t xml:space="preserve"> (por ejemplo: tallas mínimas de referencia para la conservación, altos índices de supervivencia, y </w:t>
      </w:r>
      <w:r w:rsidRPr="003E05B6">
        <w:rPr>
          <w:i/>
          <w:sz w:val="20"/>
          <w:szCs w:val="20"/>
          <w:lang w:val="es-ES"/>
        </w:rPr>
        <w:t xml:space="preserve">de </w:t>
      </w:r>
      <w:proofErr w:type="spellStart"/>
      <w:r w:rsidRPr="003E05B6">
        <w:rPr>
          <w:i/>
          <w:sz w:val="20"/>
          <w:szCs w:val="20"/>
          <w:lang w:val="es-ES"/>
        </w:rPr>
        <w:t>minimis</w:t>
      </w:r>
      <w:proofErr w:type="spellEnd"/>
      <w:r w:rsidRPr="003E05B6">
        <w:rPr>
          <w:sz w:val="20"/>
          <w:szCs w:val="20"/>
          <w:lang w:val="es-ES"/>
        </w:rPr>
        <w:t>).</w:t>
      </w:r>
    </w:p>
    <w:p w:rsidR="00017AB5" w:rsidRPr="003E05B6" w:rsidRDefault="00017AB5" w:rsidP="00017AB5">
      <w:pPr>
        <w:spacing w:after="0" w:line="280" w:lineRule="auto"/>
        <w:jc w:val="both"/>
        <w:rPr>
          <w:sz w:val="20"/>
          <w:szCs w:val="20"/>
          <w:lang w:val="es-ES"/>
        </w:rPr>
      </w:pPr>
    </w:p>
    <w:p w:rsidR="00844DEF" w:rsidRDefault="00844DEF" w:rsidP="000235C6">
      <w:pPr>
        <w:spacing w:after="0" w:line="280" w:lineRule="auto"/>
        <w:jc w:val="both"/>
        <w:rPr>
          <w:sz w:val="20"/>
          <w:szCs w:val="20"/>
          <w:lang w:val="es-ES"/>
        </w:rPr>
      </w:pPr>
      <w:r w:rsidRPr="003E05B6">
        <w:rPr>
          <w:sz w:val="20"/>
          <w:szCs w:val="20"/>
          <w:lang w:val="es-ES"/>
        </w:rPr>
        <w:lastRenderedPageBreak/>
        <w:t>El CC-ANOC entiende que una documentación precisa de las capturas es esencial si se quiere garantizar el cumplimiento del uso de las cuotas, además de servir de base para el cálculo de forma científica de los</w:t>
      </w:r>
      <w:r w:rsidR="000235C6">
        <w:rPr>
          <w:sz w:val="20"/>
          <w:szCs w:val="20"/>
          <w:lang w:val="es-ES"/>
        </w:rPr>
        <w:t xml:space="preserve"> TAC y los aumentos de cuotas. </w:t>
      </w:r>
    </w:p>
    <w:p w:rsidR="000235C6" w:rsidRPr="003E05B6" w:rsidRDefault="000235C6" w:rsidP="000235C6">
      <w:pPr>
        <w:spacing w:after="0" w:line="280" w:lineRule="auto"/>
        <w:jc w:val="both"/>
        <w:rPr>
          <w:sz w:val="20"/>
          <w:szCs w:val="20"/>
          <w:lang w:val="es-ES"/>
        </w:rPr>
      </w:pPr>
    </w:p>
    <w:p w:rsidR="00017AB5" w:rsidRDefault="00844DEF" w:rsidP="00844DEF">
      <w:pPr>
        <w:jc w:val="both"/>
        <w:rPr>
          <w:sz w:val="20"/>
          <w:szCs w:val="20"/>
          <w:lang w:val="es-ES"/>
        </w:rPr>
      </w:pPr>
      <w:r w:rsidRPr="003E05B6">
        <w:rPr>
          <w:sz w:val="20"/>
          <w:szCs w:val="20"/>
          <w:lang w:val="es-ES"/>
        </w:rPr>
        <w:t xml:space="preserve">El CC-ANOC reconoce que, aunque existe poca información sobre las realidades derivadas de la implantación de la OD, redactar un dictamen sobre la manera de abordar la implantación práctica de la OD y los problemas que ya han aparecido o que están en ciernes puede ser de gran ayuda para el Grupo de Estados miembros. </w:t>
      </w:r>
      <w:r w:rsidR="001B3A51">
        <w:rPr>
          <w:sz w:val="20"/>
          <w:szCs w:val="20"/>
          <w:lang w:val="es-ES"/>
        </w:rPr>
        <w:br/>
      </w:r>
    </w:p>
    <w:p w:rsidR="00844DEF" w:rsidRPr="00272463" w:rsidRDefault="00844DEF" w:rsidP="00AC22E6">
      <w:pPr>
        <w:pStyle w:val="ListParagraph"/>
        <w:numPr>
          <w:ilvl w:val="0"/>
          <w:numId w:val="34"/>
        </w:numPr>
        <w:spacing w:after="0" w:line="280" w:lineRule="auto"/>
        <w:jc w:val="both"/>
        <w:rPr>
          <w:b/>
          <w:sz w:val="20"/>
          <w:szCs w:val="20"/>
          <w:lang w:val="es-ES"/>
        </w:rPr>
      </w:pPr>
      <w:r w:rsidRPr="00272463">
        <w:rPr>
          <w:b/>
          <w:sz w:val="20"/>
          <w:szCs w:val="20"/>
          <w:lang w:val="es-ES"/>
        </w:rPr>
        <w:t>Medidas técnicas (Q7)</w:t>
      </w:r>
    </w:p>
    <w:p w:rsidR="00844DEF" w:rsidRPr="003E05B6" w:rsidRDefault="00844DEF" w:rsidP="00844DEF">
      <w:pPr>
        <w:pStyle w:val="ListParagraph"/>
        <w:spacing w:after="0"/>
        <w:jc w:val="both"/>
        <w:rPr>
          <w:sz w:val="20"/>
          <w:szCs w:val="20"/>
          <w:lang w:val="es-ES"/>
        </w:rPr>
      </w:pPr>
    </w:p>
    <w:p w:rsidR="00844DEF" w:rsidRPr="003E05B6" w:rsidRDefault="00844DEF" w:rsidP="00844DEF">
      <w:pPr>
        <w:spacing w:after="0" w:line="280" w:lineRule="auto"/>
        <w:jc w:val="both"/>
        <w:rPr>
          <w:sz w:val="20"/>
          <w:szCs w:val="20"/>
          <w:lang w:val="es-ES"/>
        </w:rPr>
      </w:pPr>
      <w:r w:rsidRPr="003E05B6">
        <w:rPr>
          <w:sz w:val="20"/>
          <w:szCs w:val="20"/>
          <w:lang w:val="es-ES"/>
        </w:rPr>
        <w:t>El CC-ANOC estima que el desarrollo y la aplicación de nuevas artes de pesca más selectivas es el punto de partida más apropiado para la implantación de la OD.  En este momento están siendo probadas o han sido objeto de prueba, en distintos Estados miembro, un cierto número de artes de pesca para pesquerías específicas y sobre la selectividad de especies objetivo y no objetivo.   El CC-ANOC considera que estas informaciones (Cuadro 1) son extremadamente valiosas y anima a los Estados miembros a trasladarlas al sector para que éste pueda tomar decisiones relativas a las artes de forma pertinente y con conocimiento de causa, lo que seguramente repercutirá en la composición de las especies y las capturas accesorias o accidentales.</w:t>
      </w:r>
    </w:p>
    <w:p w:rsidR="00AC22E6" w:rsidRPr="003E05B6" w:rsidRDefault="00AC22E6" w:rsidP="00844DEF">
      <w:pPr>
        <w:spacing w:after="0" w:line="280" w:lineRule="auto"/>
        <w:ind w:left="1440" w:hanging="1440"/>
        <w:jc w:val="both"/>
        <w:rPr>
          <w:b/>
          <w:sz w:val="20"/>
          <w:szCs w:val="20"/>
          <w:lang w:val="es-ES"/>
        </w:rPr>
      </w:pPr>
    </w:p>
    <w:p w:rsidR="00844DEF" w:rsidRPr="003E05B6" w:rsidRDefault="00844DEF" w:rsidP="00844DEF">
      <w:pPr>
        <w:spacing w:after="0" w:line="280" w:lineRule="auto"/>
        <w:ind w:left="1440" w:hanging="1440"/>
        <w:jc w:val="both"/>
        <w:rPr>
          <w:b/>
          <w:sz w:val="20"/>
          <w:szCs w:val="20"/>
          <w:lang w:val="es-ES"/>
        </w:rPr>
      </w:pPr>
      <w:r w:rsidRPr="003E05B6">
        <w:rPr>
          <w:b/>
          <w:sz w:val="20"/>
          <w:szCs w:val="20"/>
          <w:lang w:val="es-ES"/>
        </w:rPr>
        <w:t>Cuadro 1</w:t>
      </w:r>
      <w:r w:rsidRPr="003E05B6">
        <w:rPr>
          <w:b/>
          <w:sz w:val="20"/>
          <w:szCs w:val="20"/>
          <w:lang w:val="es-ES"/>
        </w:rPr>
        <w:tab/>
      </w:r>
      <w:r w:rsidRPr="00017AB5">
        <w:rPr>
          <w:sz w:val="20"/>
          <w:szCs w:val="20"/>
          <w:highlight w:val="yellow"/>
          <w:lang w:val="es-ES"/>
        </w:rPr>
        <w:t>Añadir una lista de ejemplos por pesquería y zona</w:t>
      </w:r>
    </w:p>
    <w:p w:rsidR="0083612B" w:rsidRPr="003E05B6" w:rsidRDefault="0083612B" w:rsidP="00386191">
      <w:pPr>
        <w:spacing w:after="0"/>
        <w:ind w:left="1440" w:hanging="1440"/>
        <w:jc w:val="both"/>
        <w:rPr>
          <w:b/>
          <w:sz w:val="20"/>
          <w:szCs w:val="20"/>
          <w:lang w:val="es-ES"/>
        </w:rPr>
      </w:pPr>
    </w:p>
    <w:p w:rsidR="00844DEF" w:rsidRPr="003E05B6" w:rsidRDefault="00844DEF" w:rsidP="00017AB5">
      <w:pPr>
        <w:spacing w:after="0" w:line="280" w:lineRule="auto"/>
        <w:jc w:val="both"/>
        <w:rPr>
          <w:sz w:val="20"/>
          <w:szCs w:val="20"/>
          <w:lang w:val="es-ES"/>
        </w:rPr>
      </w:pPr>
      <w:r w:rsidRPr="003E05B6">
        <w:rPr>
          <w:sz w:val="20"/>
          <w:szCs w:val="20"/>
          <w:lang w:val="es-ES"/>
        </w:rPr>
        <w:t xml:space="preserve">Optar por distintos lugares de pesca y distintos momentos para evitar las capturas podría ser esencial a la hora de reducir las capturas no deseadas.  Herramientas espaciales tales como </w:t>
      </w:r>
      <w:r w:rsidR="008C432F" w:rsidRPr="003E05B6">
        <w:rPr>
          <w:sz w:val="20"/>
          <w:szCs w:val="20"/>
          <w:lang w:val="es-ES"/>
        </w:rPr>
        <w:t xml:space="preserve">la veda </w:t>
      </w:r>
      <w:r w:rsidRPr="003E05B6">
        <w:rPr>
          <w:sz w:val="20"/>
          <w:szCs w:val="20"/>
          <w:lang w:val="es-ES"/>
        </w:rPr>
        <w:t xml:space="preserve">en tiempo real, los </w:t>
      </w:r>
      <w:r w:rsidR="008C432F" w:rsidRPr="003E05B6">
        <w:rPr>
          <w:sz w:val="20"/>
          <w:szCs w:val="20"/>
          <w:lang w:val="es-ES"/>
        </w:rPr>
        <w:t xml:space="preserve">mapas de </w:t>
      </w:r>
      <w:r w:rsidRPr="003E05B6">
        <w:rPr>
          <w:sz w:val="20"/>
          <w:szCs w:val="20"/>
          <w:lang w:val="es-ES"/>
        </w:rPr>
        <w:t xml:space="preserve">descartes, los datos VMS deberían utilizase para trasladar la información en tiempo real. Queda por </w:t>
      </w:r>
      <w:r w:rsidR="007F499F" w:rsidRPr="003E05B6">
        <w:rPr>
          <w:sz w:val="20"/>
          <w:szCs w:val="20"/>
          <w:lang w:val="es-ES"/>
        </w:rPr>
        <w:t>crear</w:t>
      </w:r>
      <w:r w:rsidRPr="003E05B6">
        <w:rPr>
          <w:sz w:val="20"/>
          <w:szCs w:val="20"/>
          <w:lang w:val="es-ES"/>
        </w:rPr>
        <w:t xml:space="preserve"> un clima de confianza entre el sector, el mundo </w:t>
      </w:r>
      <w:r w:rsidR="0038752F" w:rsidRPr="003E05B6">
        <w:rPr>
          <w:sz w:val="20"/>
          <w:szCs w:val="20"/>
          <w:lang w:val="es-ES"/>
        </w:rPr>
        <w:t>científico</w:t>
      </w:r>
      <w:r w:rsidRPr="003E05B6">
        <w:rPr>
          <w:sz w:val="20"/>
          <w:szCs w:val="20"/>
          <w:lang w:val="es-ES"/>
        </w:rPr>
        <w:t xml:space="preserve"> y la admin</w:t>
      </w:r>
      <w:r w:rsidR="007F499F" w:rsidRPr="003E05B6">
        <w:rPr>
          <w:sz w:val="20"/>
          <w:szCs w:val="20"/>
          <w:lang w:val="es-ES"/>
        </w:rPr>
        <w:t>i</w:t>
      </w:r>
      <w:r w:rsidRPr="003E05B6">
        <w:rPr>
          <w:sz w:val="20"/>
          <w:szCs w:val="20"/>
          <w:lang w:val="es-ES"/>
        </w:rPr>
        <w:t xml:space="preserve">stración para que todas estas iniciativas se conviertan en herramientas prácticas. El CC-ANOC estima que el proyecto británico sobre la gestión del galludo común y la propuesta de gestión del espacio irlandés para las rayas son ejemplos que ponen en evidencia los resultados derivados de combinar el conocimiento que tiene el sector con los conocimientos </w:t>
      </w:r>
      <w:r w:rsidR="0038752F" w:rsidRPr="003E05B6">
        <w:rPr>
          <w:sz w:val="20"/>
          <w:szCs w:val="20"/>
          <w:lang w:val="es-ES"/>
        </w:rPr>
        <w:t>científicos</w:t>
      </w:r>
      <w:r w:rsidRPr="003E05B6">
        <w:rPr>
          <w:sz w:val="20"/>
          <w:szCs w:val="20"/>
          <w:lang w:val="es-ES"/>
        </w:rPr>
        <w:t xml:space="preserve"> para especies con bajos TAC antes de que se vean afectadas por la OD.</w:t>
      </w:r>
    </w:p>
    <w:p w:rsidR="00844DEF" w:rsidRDefault="00844DEF" w:rsidP="00017AB5">
      <w:pPr>
        <w:spacing w:after="0"/>
        <w:jc w:val="both"/>
        <w:rPr>
          <w:sz w:val="20"/>
          <w:szCs w:val="20"/>
          <w:lang w:val="es-ES"/>
        </w:rPr>
      </w:pPr>
    </w:p>
    <w:p w:rsidR="00D92A1F" w:rsidRPr="003E05B6" w:rsidRDefault="00D92A1F" w:rsidP="00017AB5">
      <w:pPr>
        <w:spacing w:after="0"/>
        <w:jc w:val="both"/>
        <w:rPr>
          <w:sz w:val="20"/>
          <w:szCs w:val="20"/>
          <w:lang w:val="es-ES"/>
        </w:rPr>
      </w:pPr>
    </w:p>
    <w:p w:rsidR="009879B4" w:rsidRPr="00272463" w:rsidRDefault="007F499F" w:rsidP="000235C6">
      <w:pPr>
        <w:pStyle w:val="ListParagraph"/>
        <w:numPr>
          <w:ilvl w:val="0"/>
          <w:numId w:val="34"/>
        </w:numPr>
        <w:spacing w:after="0"/>
        <w:jc w:val="both"/>
        <w:rPr>
          <w:b/>
          <w:sz w:val="20"/>
          <w:szCs w:val="20"/>
          <w:lang w:val="es-ES"/>
        </w:rPr>
      </w:pPr>
      <w:r w:rsidRPr="00272463">
        <w:rPr>
          <w:b/>
          <w:sz w:val="20"/>
          <w:szCs w:val="20"/>
          <w:lang w:val="es-ES"/>
        </w:rPr>
        <w:t>Especies</w:t>
      </w:r>
      <w:r w:rsidR="008C432F" w:rsidRPr="00272463">
        <w:rPr>
          <w:b/>
          <w:sz w:val="20"/>
          <w:szCs w:val="20"/>
          <w:lang w:val="es-ES"/>
        </w:rPr>
        <w:t xml:space="preserve"> limitantes o especies </w:t>
      </w:r>
      <w:r w:rsidRPr="00272463">
        <w:rPr>
          <w:b/>
          <w:sz w:val="20"/>
          <w:szCs w:val="20"/>
          <w:lang w:val="es-ES"/>
        </w:rPr>
        <w:t xml:space="preserve">tapón </w:t>
      </w:r>
      <w:r w:rsidR="0083276E" w:rsidRPr="00272463">
        <w:rPr>
          <w:b/>
          <w:sz w:val="20"/>
          <w:szCs w:val="20"/>
          <w:lang w:val="es-ES"/>
        </w:rPr>
        <w:t>(Q6)</w:t>
      </w:r>
    </w:p>
    <w:p w:rsidR="00AC22E6" w:rsidRPr="003E05B6" w:rsidRDefault="00AC22E6" w:rsidP="007F499F">
      <w:pPr>
        <w:spacing w:after="0" w:line="280" w:lineRule="auto"/>
        <w:jc w:val="both"/>
        <w:rPr>
          <w:sz w:val="20"/>
          <w:szCs w:val="20"/>
          <w:lang w:val="es-ES"/>
        </w:rPr>
      </w:pPr>
    </w:p>
    <w:p w:rsidR="007F499F" w:rsidRPr="003E05B6" w:rsidRDefault="007F499F" w:rsidP="007F499F">
      <w:pPr>
        <w:spacing w:after="0" w:line="280" w:lineRule="auto"/>
        <w:jc w:val="both"/>
        <w:rPr>
          <w:sz w:val="20"/>
          <w:szCs w:val="20"/>
          <w:lang w:val="es-ES"/>
        </w:rPr>
      </w:pPr>
      <w:r w:rsidRPr="003E05B6">
        <w:rPr>
          <w:sz w:val="20"/>
          <w:szCs w:val="20"/>
          <w:lang w:val="es-ES"/>
        </w:rPr>
        <w:t xml:space="preserve">Una vez se haya llegado al límite en términos de selectividad y de evitar capturas, todavía pueden aparecer especies </w:t>
      </w:r>
      <w:r w:rsidR="008C432F" w:rsidRPr="003E05B6">
        <w:rPr>
          <w:sz w:val="20"/>
          <w:szCs w:val="20"/>
          <w:lang w:val="es-ES"/>
        </w:rPr>
        <w:t>limitantes</w:t>
      </w:r>
      <w:r w:rsidRPr="003E05B6">
        <w:rPr>
          <w:sz w:val="20"/>
          <w:szCs w:val="20"/>
          <w:lang w:val="es-ES"/>
        </w:rPr>
        <w:t xml:space="preserve"> con un efecto negativo significativo sobre muchas pesquería.  El CC-ANOC estima que es un tema esencial por lo que ha identificado las potenciales especies </w:t>
      </w:r>
      <w:r w:rsidR="008C432F" w:rsidRPr="003E05B6">
        <w:rPr>
          <w:sz w:val="20"/>
          <w:szCs w:val="20"/>
          <w:lang w:val="es-ES"/>
        </w:rPr>
        <w:t>limitantes</w:t>
      </w:r>
      <w:r w:rsidRPr="003E05B6">
        <w:rPr>
          <w:sz w:val="20"/>
          <w:szCs w:val="20"/>
          <w:lang w:val="es-ES"/>
        </w:rPr>
        <w:t xml:space="preserve"> por pesquería y por zona (Cuadro 2). El CC-ANOC reconoce las exigencias derivadas de la normativa y de la sostenibilidad de los stocks por lo que recomienda, que en cuanto sea posible, se instauren herramientas,  y políticas  tales como:  medidas técnicas, flexibilidad en el ámbito de las cuotas y otras excepciones como las TMRC, el índice de supervivencia y las exenciones </w:t>
      </w:r>
      <w:r w:rsidRPr="003E05B6">
        <w:rPr>
          <w:i/>
          <w:sz w:val="20"/>
          <w:szCs w:val="20"/>
          <w:lang w:val="es-ES"/>
        </w:rPr>
        <w:t xml:space="preserve">de minimis </w:t>
      </w:r>
      <w:r w:rsidRPr="003E05B6">
        <w:rPr>
          <w:sz w:val="20"/>
          <w:szCs w:val="20"/>
          <w:lang w:val="es-ES"/>
        </w:rPr>
        <w:t>para evitar esta realidad</w:t>
      </w:r>
      <w:r w:rsidRPr="003E05B6">
        <w:rPr>
          <w:i/>
          <w:sz w:val="20"/>
          <w:szCs w:val="20"/>
          <w:lang w:val="es-ES"/>
        </w:rPr>
        <w:t xml:space="preserve">.  </w:t>
      </w:r>
    </w:p>
    <w:p w:rsidR="009C23B2" w:rsidRDefault="009C23B2" w:rsidP="00F40FD2">
      <w:pPr>
        <w:pStyle w:val="ListParagraph"/>
        <w:spacing w:after="0"/>
        <w:ind w:left="360"/>
        <w:jc w:val="both"/>
        <w:rPr>
          <w:sz w:val="20"/>
          <w:szCs w:val="20"/>
          <w:lang w:val="es-ES"/>
        </w:rPr>
      </w:pPr>
    </w:p>
    <w:p w:rsidR="000235C6" w:rsidRPr="00272463" w:rsidRDefault="000235C6" w:rsidP="00F40FD2">
      <w:pPr>
        <w:pStyle w:val="ListParagraph"/>
        <w:spacing w:after="0"/>
        <w:ind w:left="360"/>
        <w:jc w:val="both"/>
        <w:rPr>
          <w:sz w:val="20"/>
          <w:szCs w:val="20"/>
          <w:lang w:val="es-ES"/>
        </w:rPr>
      </w:pPr>
    </w:p>
    <w:p w:rsidR="001B3A51" w:rsidRDefault="001B3A51">
      <w:pPr>
        <w:rPr>
          <w:b/>
          <w:sz w:val="20"/>
          <w:szCs w:val="20"/>
          <w:lang w:val="es-ES"/>
        </w:rPr>
      </w:pPr>
      <w:r>
        <w:rPr>
          <w:b/>
          <w:sz w:val="20"/>
          <w:szCs w:val="20"/>
          <w:lang w:val="es-ES"/>
        </w:rPr>
        <w:br w:type="page"/>
      </w:r>
    </w:p>
    <w:p w:rsidR="000E72CA" w:rsidRPr="003E05B6" w:rsidRDefault="007F499F" w:rsidP="00D21AAB">
      <w:pPr>
        <w:spacing w:after="0"/>
        <w:ind w:left="1440" w:hanging="1440"/>
        <w:jc w:val="both"/>
        <w:rPr>
          <w:sz w:val="20"/>
          <w:szCs w:val="20"/>
          <w:lang w:val="es-ES"/>
        </w:rPr>
      </w:pPr>
      <w:r w:rsidRPr="003E05B6">
        <w:rPr>
          <w:b/>
          <w:sz w:val="20"/>
          <w:szCs w:val="20"/>
          <w:lang w:val="es-ES"/>
        </w:rPr>
        <w:lastRenderedPageBreak/>
        <w:t>Cuadro</w:t>
      </w:r>
      <w:r w:rsidR="00D84A01" w:rsidRPr="003E05B6">
        <w:rPr>
          <w:b/>
          <w:sz w:val="20"/>
          <w:szCs w:val="20"/>
          <w:lang w:val="es-ES"/>
        </w:rPr>
        <w:t xml:space="preserve"> 2</w:t>
      </w:r>
      <w:r w:rsidR="00F17C9A" w:rsidRPr="003E05B6">
        <w:rPr>
          <w:b/>
          <w:sz w:val="20"/>
          <w:szCs w:val="20"/>
          <w:lang w:val="es-ES"/>
        </w:rPr>
        <w:t>.</w:t>
      </w:r>
      <w:r w:rsidR="00CD7496" w:rsidRPr="003E05B6">
        <w:rPr>
          <w:b/>
          <w:sz w:val="20"/>
          <w:szCs w:val="20"/>
          <w:lang w:val="es-ES"/>
        </w:rPr>
        <w:tab/>
      </w:r>
      <w:r w:rsidRPr="003E05B6">
        <w:rPr>
          <w:sz w:val="20"/>
          <w:szCs w:val="20"/>
          <w:lang w:val="es-ES"/>
        </w:rPr>
        <w:t xml:space="preserve">Lista de potenciales especies </w:t>
      </w:r>
      <w:r w:rsidR="008C432F" w:rsidRPr="003E05B6">
        <w:rPr>
          <w:sz w:val="20"/>
          <w:szCs w:val="20"/>
          <w:lang w:val="es-ES"/>
        </w:rPr>
        <w:t>limitantes</w:t>
      </w:r>
      <w:r w:rsidRPr="003E05B6">
        <w:rPr>
          <w:sz w:val="20"/>
          <w:szCs w:val="20"/>
          <w:lang w:val="es-ES"/>
        </w:rPr>
        <w:t xml:space="preserve"> por pesquería y zona</w:t>
      </w:r>
      <w:r w:rsidR="00FF7E13" w:rsidRPr="003E05B6">
        <w:rPr>
          <w:sz w:val="20"/>
          <w:szCs w:val="20"/>
          <w:lang w:val="es-ES"/>
        </w:rPr>
        <w:t xml:space="preserve">. </w:t>
      </w:r>
      <w:r w:rsidR="009C23B2" w:rsidRPr="00D92A1F">
        <w:rPr>
          <w:sz w:val="20"/>
          <w:szCs w:val="20"/>
          <w:highlight w:val="yellow"/>
          <w:lang w:val="es-ES"/>
        </w:rPr>
        <w:t>A COMPL</w:t>
      </w:r>
      <w:r w:rsidRPr="00D92A1F">
        <w:rPr>
          <w:sz w:val="20"/>
          <w:szCs w:val="20"/>
          <w:highlight w:val="yellow"/>
          <w:lang w:val="es-ES"/>
        </w:rPr>
        <w:t>ETAR</w:t>
      </w:r>
    </w:p>
    <w:p w:rsidR="00F17C9A" w:rsidRPr="003E05B6" w:rsidRDefault="00F17C9A" w:rsidP="00D21AAB">
      <w:pPr>
        <w:spacing w:after="0"/>
        <w:rPr>
          <w:b/>
          <w:sz w:val="20"/>
          <w:szCs w:val="20"/>
          <w:lang w:val="es-ES"/>
        </w:rPr>
      </w:pPr>
    </w:p>
    <w:tbl>
      <w:tblPr>
        <w:tblStyle w:val="Sombreadoclaro1"/>
        <w:tblW w:w="0" w:type="auto"/>
        <w:tblLook w:val="04A0" w:firstRow="1" w:lastRow="0" w:firstColumn="1" w:lastColumn="0" w:noHBand="0" w:noVBand="1"/>
      </w:tblPr>
      <w:tblGrid>
        <w:gridCol w:w="3080"/>
        <w:gridCol w:w="3081"/>
        <w:gridCol w:w="3081"/>
      </w:tblGrid>
      <w:tr w:rsidR="00205B03" w:rsidRPr="003E05B6" w:rsidTr="001B3A51">
        <w:trPr>
          <w:cnfStyle w:val="100000000000" w:firstRow="1" w:lastRow="0" w:firstColumn="0" w:lastColumn="0" w:oddVBand="0" w:evenVBand="0" w:oddHBand="0"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3080" w:type="dxa"/>
            <w:shd w:val="clear" w:color="auto" w:fill="D6E3BC" w:themeFill="accent3" w:themeFillTint="66"/>
          </w:tcPr>
          <w:p w:rsidR="00205B03" w:rsidRPr="003E05B6" w:rsidRDefault="0083612B" w:rsidP="007F499F">
            <w:pPr>
              <w:jc w:val="both"/>
              <w:rPr>
                <w:sz w:val="20"/>
                <w:szCs w:val="20"/>
                <w:lang w:val="es-ES"/>
              </w:rPr>
            </w:pPr>
            <w:r w:rsidRPr="003E05B6">
              <w:rPr>
                <w:sz w:val="20"/>
                <w:szCs w:val="20"/>
                <w:lang w:val="es-ES"/>
              </w:rPr>
              <w:t>P</w:t>
            </w:r>
            <w:r w:rsidR="007F499F" w:rsidRPr="003E05B6">
              <w:rPr>
                <w:sz w:val="20"/>
                <w:szCs w:val="20"/>
                <w:lang w:val="es-ES"/>
              </w:rPr>
              <w:t>esquería</w:t>
            </w:r>
          </w:p>
        </w:tc>
        <w:tc>
          <w:tcPr>
            <w:tcW w:w="3081" w:type="dxa"/>
            <w:shd w:val="clear" w:color="auto" w:fill="D6E3BC" w:themeFill="accent3" w:themeFillTint="66"/>
          </w:tcPr>
          <w:p w:rsidR="00205B03" w:rsidRPr="003E05B6" w:rsidRDefault="0083612B" w:rsidP="007A7D54">
            <w:pPr>
              <w:jc w:val="both"/>
              <w:cnfStyle w:val="100000000000" w:firstRow="1" w:lastRow="0" w:firstColumn="0" w:lastColumn="0" w:oddVBand="0" w:evenVBand="0" w:oddHBand="0" w:evenHBand="0" w:firstRowFirstColumn="0" w:firstRowLastColumn="0" w:lastRowFirstColumn="0" w:lastRowLastColumn="0"/>
              <w:rPr>
                <w:sz w:val="20"/>
                <w:szCs w:val="20"/>
                <w:lang w:val="es-ES"/>
              </w:rPr>
            </w:pPr>
            <w:r w:rsidRPr="003E05B6">
              <w:rPr>
                <w:sz w:val="20"/>
                <w:szCs w:val="20"/>
                <w:lang w:val="es-ES"/>
              </w:rPr>
              <w:t>Zon</w:t>
            </w:r>
            <w:r w:rsidR="007F499F" w:rsidRPr="003E05B6">
              <w:rPr>
                <w:sz w:val="20"/>
                <w:szCs w:val="20"/>
                <w:lang w:val="es-ES"/>
              </w:rPr>
              <w:t>a</w:t>
            </w:r>
          </w:p>
        </w:tc>
        <w:tc>
          <w:tcPr>
            <w:tcW w:w="3081" w:type="dxa"/>
            <w:shd w:val="clear" w:color="auto" w:fill="D6E3BC" w:themeFill="accent3" w:themeFillTint="66"/>
          </w:tcPr>
          <w:p w:rsidR="00205B03" w:rsidRPr="003E05B6" w:rsidRDefault="0083612B" w:rsidP="007F499F">
            <w:pPr>
              <w:jc w:val="both"/>
              <w:cnfStyle w:val="100000000000" w:firstRow="1" w:lastRow="0" w:firstColumn="0" w:lastColumn="0" w:oddVBand="0" w:evenVBand="0" w:oddHBand="0" w:evenHBand="0" w:firstRowFirstColumn="0" w:firstRowLastColumn="0" w:lastRowFirstColumn="0" w:lastRowLastColumn="0"/>
              <w:rPr>
                <w:sz w:val="20"/>
                <w:szCs w:val="20"/>
                <w:lang w:val="es-ES"/>
              </w:rPr>
            </w:pPr>
            <w:r w:rsidRPr="003E05B6">
              <w:rPr>
                <w:sz w:val="20"/>
                <w:szCs w:val="20"/>
                <w:lang w:val="es-ES"/>
              </w:rPr>
              <w:t>Esp</w:t>
            </w:r>
            <w:r w:rsidR="007F499F" w:rsidRPr="003E05B6">
              <w:rPr>
                <w:sz w:val="20"/>
                <w:szCs w:val="20"/>
                <w:lang w:val="es-ES"/>
              </w:rPr>
              <w:t>ecie</w:t>
            </w:r>
          </w:p>
        </w:tc>
      </w:tr>
      <w:tr w:rsidR="00205B03" w:rsidRPr="003E05B6" w:rsidTr="001B3A51">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3080" w:type="dxa"/>
          </w:tcPr>
          <w:p w:rsidR="00205B03" w:rsidRPr="003E05B6" w:rsidRDefault="00205B03" w:rsidP="007A7D54">
            <w:pPr>
              <w:jc w:val="both"/>
              <w:rPr>
                <w:sz w:val="20"/>
                <w:szCs w:val="20"/>
                <w:lang w:val="es-ES"/>
              </w:rPr>
            </w:pPr>
          </w:p>
        </w:tc>
        <w:tc>
          <w:tcPr>
            <w:tcW w:w="3081" w:type="dxa"/>
          </w:tcPr>
          <w:p w:rsidR="00205B03" w:rsidRPr="003E05B6" w:rsidRDefault="00EE0F3F" w:rsidP="007F499F">
            <w:pPr>
              <w:jc w:val="both"/>
              <w:cnfStyle w:val="000000100000" w:firstRow="0" w:lastRow="0" w:firstColumn="0" w:lastColumn="0" w:oddVBand="0" w:evenVBand="0" w:oddHBand="1" w:evenHBand="0" w:firstRowFirstColumn="0" w:firstRowLastColumn="0" w:lastRowFirstColumn="0" w:lastRowLastColumn="0"/>
              <w:rPr>
                <w:sz w:val="20"/>
                <w:szCs w:val="20"/>
                <w:lang w:val="es-ES"/>
              </w:rPr>
            </w:pPr>
            <w:r w:rsidRPr="003E05B6">
              <w:rPr>
                <w:sz w:val="20"/>
                <w:szCs w:val="20"/>
                <w:lang w:val="es-ES"/>
              </w:rPr>
              <w:t>M</w:t>
            </w:r>
            <w:r w:rsidR="007F499F" w:rsidRPr="003E05B6">
              <w:rPr>
                <w:sz w:val="20"/>
                <w:szCs w:val="20"/>
                <w:lang w:val="es-ES"/>
              </w:rPr>
              <w:t>a</w:t>
            </w:r>
            <w:r w:rsidR="009C23B2" w:rsidRPr="003E05B6">
              <w:rPr>
                <w:sz w:val="20"/>
                <w:szCs w:val="20"/>
                <w:lang w:val="es-ES"/>
              </w:rPr>
              <w:t>r d</w:t>
            </w:r>
            <w:r w:rsidR="007F499F" w:rsidRPr="003E05B6">
              <w:rPr>
                <w:sz w:val="20"/>
                <w:szCs w:val="20"/>
                <w:lang w:val="es-ES"/>
              </w:rPr>
              <w:t xml:space="preserve">e </w:t>
            </w:r>
            <w:r w:rsidR="009C23B2" w:rsidRPr="003E05B6">
              <w:rPr>
                <w:sz w:val="20"/>
                <w:szCs w:val="20"/>
                <w:lang w:val="es-ES"/>
              </w:rPr>
              <w:t>Irland</w:t>
            </w:r>
            <w:r w:rsidR="007F499F" w:rsidRPr="003E05B6">
              <w:rPr>
                <w:sz w:val="20"/>
                <w:szCs w:val="20"/>
                <w:lang w:val="es-ES"/>
              </w:rPr>
              <w:t>a</w:t>
            </w:r>
          </w:p>
        </w:tc>
        <w:tc>
          <w:tcPr>
            <w:tcW w:w="3081" w:type="dxa"/>
          </w:tcPr>
          <w:p w:rsidR="00205B03" w:rsidRPr="003E05B6" w:rsidRDefault="007F499F" w:rsidP="007F499F">
            <w:pPr>
              <w:jc w:val="both"/>
              <w:cnfStyle w:val="000000100000" w:firstRow="0" w:lastRow="0" w:firstColumn="0" w:lastColumn="0" w:oddVBand="0" w:evenVBand="0" w:oddHBand="1" w:evenHBand="0" w:firstRowFirstColumn="0" w:firstRowLastColumn="0" w:lastRowFirstColumn="0" w:lastRowLastColumn="0"/>
              <w:rPr>
                <w:sz w:val="20"/>
                <w:szCs w:val="20"/>
                <w:lang w:val="es-ES"/>
              </w:rPr>
            </w:pPr>
            <w:r w:rsidRPr="003E05B6">
              <w:rPr>
                <w:sz w:val="20"/>
                <w:szCs w:val="20"/>
                <w:lang w:val="es-ES"/>
              </w:rPr>
              <w:t>Eglefino</w:t>
            </w:r>
          </w:p>
        </w:tc>
      </w:tr>
      <w:tr w:rsidR="0083612B" w:rsidRPr="003E05B6" w:rsidTr="001B3A51">
        <w:trPr>
          <w:cantSplit/>
        </w:trPr>
        <w:tc>
          <w:tcPr>
            <w:cnfStyle w:val="001000000000" w:firstRow="0" w:lastRow="0" w:firstColumn="1" w:lastColumn="0" w:oddVBand="0" w:evenVBand="0" w:oddHBand="0" w:evenHBand="0" w:firstRowFirstColumn="0" w:firstRowLastColumn="0" w:lastRowFirstColumn="0" w:lastRowLastColumn="0"/>
            <w:tcW w:w="3080" w:type="dxa"/>
          </w:tcPr>
          <w:p w:rsidR="0083612B" w:rsidRPr="003E05B6" w:rsidRDefault="007F499F" w:rsidP="007F499F">
            <w:pPr>
              <w:jc w:val="both"/>
              <w:rPr>
                <w:sz w:val="20"/>
                <w:szCs w:val="20"/>
                <w:lang w:val="es-ES"/>
              </w:rPr>
            </w:pPr>
            <w:r w:rsidRPr="003E05B6">
              <w:rPr>
                <w:sz w:val="20"/>
                <w:szCs w:val="20"/>
                <w:lang w:val="es-ES"/>
              </w:rPr>
              <w:t>Cigala</w:t>
            </w:r>
          </w:p>
        </w:tc>
        <w:tc>
          <w:tcPr>
            <w:tcW w:w="3081" w:type="dxa"/>
          </w:tcPr>
          <w:p w:rsidR="0083612B" w:rsidRPr="003E05B6" w:rsidRDefault="00EE0F3F" w:rsidP="0038752F">
            <w:pPr>
              <w:cnfStyle w:val="000000000000" w:firstRow="0" w:lastRow="0" w:firstColumn="0" w:lastColumn="0" w:oddVBand="0" w:evenVBand="0" w:oddHBand="0" w:evenHBand="0" w:firstRowFirstColumn="0" w:firstRowLastColumn="0" w:lastRowFirstColumn="0" w:lastRowLastColumn="0"/>
              <w:rPr>
                <w:lang w:val="es-ES"/>
              </w:rPr>
            </w:pPr>
            <w:r w:rsidRPr="003E05B6">
              <w:rPr>
                <w:sz w:val="20"/>
                <w:szCs w:val="20"/>
                <w:lang w:val="es-ES"/>
              </w:rPr>
              <w:t>M</w:t>
            </w:r>
            <w:r w:rsidR="007F499F" w:rsidRPr="003E05B6">
              <w:rPr>
                <w:sz w:val="20"/>
                <w:szCs w:val="20"/>
                <w:lang w:val="es-ES"/>
              </w:rPr>
              <w:t>ar</w:t>
            </w:r>
            <w:r w:rsidR="0083612B" w:rsidRPr="003E05B6">
              <w:rPr>
                <w:sz w:val="20"/>
                <w:szCs w:val="20"/>
                <w:lang w:val="es-ES"/>
              </w:rPr>
              <w:t xml:space="preserve"> d</w:t>
            </w:r>
            <w:r w:rsidR="0038752F" w:rsidRPr="003E05B6">
              <w:rPr>
                <w:sz w:val="20"/>
                <w:szCs w:val="20"/>
                <w:lang w:val="es-ES"/>
              </w:rPr>
              <w:t xml:space="preserve">e </w:t>
            </w:r>
            <w:r w:rsidR="0083612B" w:rsidRPr="003E05B6">
              <w:rPr>
                <w:sz w:val="20"/>
                <w:szCs w:val="20"/>
                <w:lang w:val="es-ES"/>
              </w:rPr>
              <w:t>Irland</w:t>
            </w:r>
            <w:r w:rsidR="0038752F" w:rsidRPr="003E05B6">
              <w:rPr>
                <w:sz w:val="20"/>
                <w:szCs w:val="20"/>
                <w:lang w:val="es-ES"/>
              </w:rPr>
              <w:t>a</w:t>
            </w:r>
          </w:p>
        </w:tc>
        <w:tc>
          <w:tcPr>
            <w:tcW w:w="3081" w:type="dxa"/>
          </w:tcPr>
          <w:p w:rsidR="0083612B" w:rsidRPr="003E05B6" w:rsidRDefault="0083612B" w:rsidP="007F499F">
            <w:pPr>
              <w:jc w:val="both"/>
              <w:cnfStyle w:val="000000000000" w:firstRow="0" w:lastRow="0" w:firstColumn="0" w:lastColumn="0" w:oddVBand="0" w:evenVBand="0" w:oddHBand="0" w:evenHBand="0" w:firstRowFirstColumn="0" w:firstRowLastColumn="0" w:lastRowFirstColumn="0" w:lastRowLastColumn="0"/>
              <w:rPr>
                <w:sz w:val="20"/>
                <w:szCs w:val="20"/>
                <w:lang w:val="es-ES"/>
              </w:rPr>
            </w:pPr>
            <w:r w:rsidRPr="003E05B6">
              <w:rPr>
                <w:sz w:val="20"/>
                <w:szCs w:val="20"/>
                <w:lang w:val="es-ES"/>
              </w:rPr>
              <w:t>Merl</w:t>
            </w:r>
            <w:r w:rsidR="007F499F" w:rsidRPr="003E05B6">
              <w:rPr>
                <w:sz w:val="20"/>
                <w:szCs w:val="20"/>
                <w:lang w:val="es-ES"/>
              </w:rPr>
              <w:t>á</w:t>
            </w:r>
            <w:r w:rsidRPr="003E05B6">
              <w:rPr>
                <w:sz w:val="20"/>
                <w:szCs w:val="20"/>
                <w:lang w:val="es-ES"/>
              </w:rPr>
              <w:t>n</w:t>
            </w:r>
          </w:p>
        </w:tc>
      </w:tr>
      <w:tr w:rsidR="0083612B" w:rsidRPr="003E05B6" w:rsidTr="001B3A51">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3080" w:type="dxa"/>
          </w:tcPr>
          <w:p w:rsidR="0083612B" w:rsidRPr="003E05B6" w:rsidRDefault="007F499F" w:rsidP="007F499F">
            <w:pPr>
              <w:jc w:val="both"/>
              <w:rPr>
                <w:sz w:val="20"/>
                <w:szCs w:val="20"/>
                <w:lang w:val="es-ES"/>
              </w:rPr>
            </w:pPr>
            <w:r w:rsidRPr="003E05B6">
              <w:rPr>
                <w:sz w:val="20"/>
                <w:szCs w:val="20"/>
                <w:lang w:val="es-ES"/>
              </w:rPr>
              <w:t>Red de arrastre de fondo de vara</w:t>
            </w:r>
          </w:p>
        </w:tc>
        <w:tc>
          <w:tcPr>
            <w:tcW w:w="3081" w:type="dxa"/>
          </w:tcPr>
          <w:p w:rsidR="0083612B" w:rsidRPr="003E05B6" w:rsidRDefault="00EE0F3F" w:rsidP="0038752F">
            <w:pPr>
              <w:cnfStyle w:val="000000100000" w:firstRow="0" w:lastRow="0" w:firstColumn="0" w:lastColumn="0" w:oddVBand="0" w:evenVBand="0" w:oddHBand="1" w:evenHBand="0" w:firstRowFirstColumn="0" w:firstRowLastColumn="0" w:lastRowFirstColumn="0" w:lastRowLastColumn="0"/>
              <w:rPr>
                <w:lang w:val="es-ES"/>
              </w:rPr>
            </w:pPr>
            <w:r w:rsidRPr="003E05B6">
              <w:rPr>
                <w:sz w:val="20"/>
                <w:szCs w:val="20"/>
                <w:lang w:val="es-ES"/>
              </w:rPr>
              <w:t>M</w:t>
            </w:r>
            <w:r w:rsidR="007F499F" w:rsidRPr="003E05B6">
              <w:rPr>
                <w:sz w:val="20"/>
                <w:szCs w:val="20"/>
                <w:lang w:val="es-ES"/>
              </w:rPr>
              <w:t>ar</w:t>
            </w:r>
            <w:r w:rsidR="0083612B" w:rsidRPr="003E05B6">
              <w:rPr>
                <w:sz w:val="20"/>
                <w:szCs w:val="20"/>
                <w:lang w:val="es-ES"/>
              </w:rPr>
              <w:t xml:space="preserve"> d</w:t>
            </w:r>
            <w:r w:rsidR="0038752F" w:rsidRPr="003E05B6">
              <w:rPr>
                <w:sz w:val="20"/>
                <w:szCs w:val="20"/>
                <w:lang w:val="es-ES"/>
              </w:rPr>
              <w:t xml:space="preserve">e </w:t>
            </w:r>
            <w:r w:rsidR="0083612B" w:rsidRPr="003E05B6">
              <w:rPr>
                <w:sz w:val="20"/>
                <w:szCs w:val="20"/>
                <w:lang w:val="es-ES"/>
              </w:rPr>
              <w:t>Irland</w:t>
            </w:r>
            <w:r w:rsidR="0038752F" w:rsidRPr="003E05B6">
              <w:rPr>
                <w:sz w:val="20"/>
                <w:szCs w:val="20"/>
                <w:lang w:val="es-ES"/>
              </w:rPr>
              <w:t>a</w:t>
            </w:r>
          </w:p>
        </w:tc>
        <w:tc>
          <w:tcPr>
            <w:tcW w:w="3081" w:type="dxa"/>
          </w:tcPr>
          <w:p w:rsidR="0083612B" w:rsidRPr="003E05B6" w:rsidRDefault="007F499F" w:rsidP="007F499F">
            <w:pPr>
              <w:jc w:val="both"/>
              <w:cnfStyle w:val="000000100000" w:firstRow="0" w:lastRow="0" w:firstColumn="0" w:lastColumn="0" w:oddVBand="0" w:evenVBand="0" w:oddHBand="1" w:evenHBand="0" w:firstRowFirstColumn="0" w:firstRowLastColumn="0" w:lastRowFirstColumn="0" w:lastRowLastColumn="0"/>
              <w:rPr>
                <w:sz w:val="20"/>
                <w:szCs w:val="20"/>
                <w:lang w:val="es-ES"/>
              </w:rPr>
            </w:pPr>
            <w:r w:rsidRPr="003E05B6">
              <w:rPr>
                <w:sz w:val="20"/>
                <w:szCs w:val="20"/>
                <w:lang w:val="es-ES"/>
              </w:rPr>
              <w:t>Lenguado</w:t>
            </w:r>
          </w:p>
        </w:tc>
      </w:tr>
      <w:tr w:rsidR="00483DA2" w:rsidRPr="003E05B6" w:rsidTr="001B3A51">
        <w:trPr>
          <w:cantSplit/>
        </w:trPr>
        <w:tc>
          <w:tcPr>
            <w:cnfStyle w:val="001000000000" w:firstRow="0" w:lastRow="0" w:firstColumn="1" w:lastColumn="0" w:oddVBand="0" w:evenVBand="0" w:oddHBand="0" w:evenHBand="0" w:firstRowFirstColumn="0" w:firstRowLastColumn="0" w:lastRowFirstColumn="0" w:lastRowLastColumn="0"/>
            <w:tcW w:w="3080" w:type="dxa"/>
          </w:tcPr>
          <w:p w:rsidR="00483DA2" w:rsidRPr="003E05B6" w:rsidRDefault="007F499F" w:rsidP="007F499F">
            <w:pPr>
              <w:jc w:val="both"/>
              <w:rPr>
                <w:sz w:val="20"/>
                <w:szCs w:val="20"/>
                <w:lang w:val="es-ES"/>
              </w:rPr>
            </w:pPr>
            <w:r w:rsidRPr="003E05B6">
              <w:rPr>
                <w:sz w:val="20"/>
                <w:szCs w:val="20"/>
                <w:lang w:val="es-ES"/>
              </w:rPr>
              <w:t>Cigala</w:t>
            </w:r>
          </w:p>
        </w:tc>
        <w:tc>
          <w:tcPr>
            <w:tcW w:w="3081" w:type="dxa"/>
          </w:tcPr>
          <w:p w:rsidR="00483DA2" w:rsidRPr="003E05B6" w:rsidRDefault="00EE0F3F" w:rsidP="007F499F">
            <w:pPr>
              <w:jc w:val="both"/>
              <w:cnfStyle w:val="000000000000" w:firstRow="0" w:lastRow="0" w:firstColumn="0" w:lastColumn="0" w:oddVBand="0" w:evenVBand="0" w:oddHBand="0" w:evenHBand="0" w:firstRowFirstColumn="0" w:firstRowLastColumn="0" w:lastRowFirstColumn="0" w:lastRowLastColumn="0"/>
              <w:rPr>
                <w:sz w:val="20"/>
                <w:szCs w:val="20"/>
                <w:lang w:val="es-ES"/>
              </w:rPr>
            </w:pPr>
            <w:r w:rsidRPr="003E05B6">
              <w:rPr>
                <w:sz w:val="20"/>
                <w:szCs w:val="20"/>
                <w:lang w:val="es-ES"/>
              </w:rPr>
              <w:t>O</w:t>
            </w:r>
            <w:r w:rsidR="007F499F" w:rsidRPr="003E05B6">
              <w:rPr>
                <w:sz w:val="20"/>
                <w:szCs w:val="20"/>
                <w:lang w:val="es-ES"/>
              </w:rPr>
              <w:t>este de Escocia</w:t>
            </w:r>
          </w:p>
        </w:tc>
        <w:tc>
          <w:tcPr>
            <w:tcW w:w="3081" w:type="dxa"/>
          </w:tcPr>
          <w:p w:rsidR="00483DA2" w:rsidRPr="003E05B6" w:rsidRDefault="007F499F" w:rsidP="007F499F">
            <w:pPr>
              <w:jc w:val="both"/>
              <w:cnfStyle w:val="000000000000" w:firstRow="0" w:lastRow="0" w:firstColumn="0" w:lastColumn="0" w:oddVBand="0" w:evenVBand="0" w:oddHBand="0" w:evenHBand="0" w:firstRowFirstColumn="0" w:firstRowLastColumn="0" w:lastRowFirstColumn="0" w:lastRowLastColumn="0"/>
              <w:rPr>
                <w:sz w:val="20"/>
                <w:szCs w:val="20"/>
                <w:lang w:val="es-ES"/>
              </w:rPr>
            </w:pPr>
            <w:r w:rsidRPr="003E05B6">
              <w:rPr>
                <w:sz w:val="20"/>
                <w:szCs w:val="20"/>
                <w:lang w:val="es-ES"/>
              </w:rPr>
              <w:t>Eglefino</w:t>
            </w:r>
          </w:p>
        </w:tc>
      </w:tr>
      <w:tr w:rsidR="00483DA2" w:rsidRPr="003E05B6" w:rsidTr="001B3A51">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3080" w:type="dxa"/>
          </w:tcPr>
          <w:p w:rsidR="00483DA2" w:rsidRPr="003E05B6" w:rsidRDefault="00483DA2" w:rsidP="007A7D54">
            <w:pPr>
              <w:jc w:val="both"/>
              <w:rPr>
                <w:sz w:val="20"/>
                <w:szCs w:val="20"/>
                <w:lang w:val="es-ES"/>
              </w:rPr>
            </w:pPr>
          </w:p>
        </w:tc>
        <w:tc>
          <w:tcPr>
            <w:tcW w:w="3081" w:type="dxa"/>
          </w:tcPr>
          <w:p w:rsidR="00483DA2" w:rsidRPr="003E05B6" w:rsidRDefault="0083612B" w:rsidP="00EE0F3F">
            <w:pPr>
              <w:jc w:val="both"/>
              <w:cnfStyle w:val="000000100000" w:firstRow="0" w:lastRow="0" w:firstColumn="0" w:lastColumn="0" w:oddVBand="0" w:evenVBand="0" w:oddHBand="1" w:evenHBand="0" w:firstRowFirstColumn="0" w:firstRowLastColumn="0" w:lastRowFirstColumn="0" w:lastRowLastColumn="0"/>
              <w:rPr>
                <w:sz w:val="20"/>
                <w:szCs w:val="20"/>
                <w:lang w:val="es-ES"/>
              </w:rPr>
            </w:pPr>
            <w:r w:rsidRPr="003E05B6">
              <w:rPr>
                <w:sz w:val="20"/>
                <w:szCs w:val="20"/>
                <w:lang w:val="es-ES"/>
              </w:rPr>
              <w:t>M</w:t>
            </w:r>
            <w:r w:rsidR="007F499F" w:rsidRPr="003E05B6">
              <w:rPr>
                <w:sz w:val="20"/>
                <w:szCs w:val="20"/>
                <w:lang w:val="es-ES"/>
              </w:rPr>
              <w:t>ar</w:t>
            </w:r>
            <w:r w:rsidRPr="003E05B6">
              <w:rPr>
                <w:sz w:val="20"/>
                <w:szCs w:val="20"/>
                <w:lang w:val="es-ES"/>
              </w:rPr>
              <w:t xml:space="preserve"> </w:t>
            </w:r>
            <w:r w:rsidR="00EE0F3F" w:rsidRPr="003E05B6">
              <w:rPr>
                <w:sz w:val="20"/>
                <w:szCs w:val="20"/>
                <w:lang w:val="es-ES"/>
              </w:rPr>
              <w:t>Céltico</w:t>
            </w:r>
          </w:p>
        </w:tc>
        <w:tc>
          <w:tcPr>
            <w:tcW w:w="3081" w:type="dxa"/>
          </w:tcPr>
          <w:p w:rsidR="00483DA2" w:rsidRPr="003E05B6" w:rsidRDefault="0083612B" w:rsidP="007F499F">
            <w:pPr>
              <w:jc w:val="both"/>
              <w:cnfStyle w:val="000000100000" w:firstRow="0" w:lastRow="0" w:firstColumn="0" w:lastColumn="0" w:oddVBand="0" w:evenVBand="0" w:oddHBand="1" w:evenHBand="0" w:firstRowFirstColumn="0" w:firstRowLastColumn="0" w:lastRowFirstColumn="0" w:lastRowLastColumn="0"/>
              <w:rPr>
                <w:sz w:val="20"/>
                <w:szCs w:val="20"/>
                <w:lang w:val="es-ES"/>
              </w:rPr>
            </w:pPr>
            <w:r w:rsidRPr="003E05B6">
              <w:rPr>
                <w:sz w:val="20"/>
                <w:szCs w:val="20"/>
                <w:lang w:val="es-ES"/>
              </w:rPr>
              <w:t>Merl</w:t>
            </w:r>
            <w:r w:rsidR="007F499F" w:rsidRPr="003E05B6">
              <w:rPr>
                <w:sz w:val="20"/>
                <w:szCs w:val="20"/>
                <w:lang w:val="es-ES"/>
              </w:rPr>
              <w:t>án</w:t>
            </w:r>
          </w:p>
        </w:tc>
      </w:tr>
      <w:tr w:rsidR="00C70F17" w:rsidRPr="003E05B6" w:rsidTr="001B3A51">
        <w:trPr>
          <w:cantSplit/>
        </w:trPr>
        <w:tc>
          <w:tcPr>
            <w:cnfStyle w:val="001000000000" w:firstRow="0" w:lastRow="0" w:firstColumn="1" w:lastColumn="0" w:oddVBand="0" w:evenVBand="0" w:oddHBand="0" w:evenHBand="0" w:firstRowFirstColumn="0" w:firstRowLastColumn="0" w:lastRowFirstColumn="0" w:lastRowLastColumn="0"/>
            <w:tcW w:w="3080" w:type="dxa"/>
          </w:tcPr>
          <w:p w:rsidR="00C70F17" w:rsidRPr="003E05B6" w:rsidRDefault="00C70F17" w:rsidP="007A7D54">
            <w:pPr>
              <w:jc w:val="both"/>
              <w:rPr>
                <w:sz w:val="20"/>
                <w:szCs w:val="20"/>
                <w:lang w:val="es-ES"/>
              </w:rPr>
            </w:pPr>
          </w:p>
        </w:tc>
        <w:tc>
          <w:tcPr>
            <w:tcW w:w="3081" w:type="dxa"/>
          </w:tcPr>
          <w:p w:rsidR="00C70F17" w:rsidRPr="003E05B6" w:rsidRDefault="00EE0F3F" w:rsidP="00EE0F3F">
            <w:pPr>
              <w:cnfStyle w:val="000000000000" w:firstRow="0" w:lastRow="0" w:firstColumn="0" w:lastColumn="0" w:oddVBand="0" w:evenVBand="0" w:oddHBand="0" w:evenHBand="0" w:firstRowFirstColumn="0" w:firstRowLastColumn="0" w:lastRowFirstColumn="0" w:lastRowLastColumn="0"/>
              <w:rPr>
                <w:lang w:val="es-ES"/>
              </w:rPr>
            </w:pPr>
            <w:r w:rsidRPr="003E05B6">
              <w:rPr>
                <w:sz w:val="20"/>
                <w:szCs w:val="20"/>
                <w:lang w:val="es-ES"/>
              </w:rPr>
              <w:t>Ma</w:t>
            </w:r>
            <w:r w:rsidR="00C70F17" w:rsidRPr="003E05B6">
              <w:rPr>
                <w:sz w:val="20"/>
                <w:szCs w:val="20"/>
                <w:lang w:val="es-ES"/>
              </w:rPr>
              <w:t xml:space="preserve">r </w:t>
            </w:r>
            <w:r w:rsidRPr="003E05B6">
              <w:rPr>
                <w:sz w:val="20"/>
                <w:szCs w:val="20"/>
                <w:lang w:val="es-ES"/>
              </w:rPr>
              <w:t>Céltico</w:t>
            </w:r>
          </w:p>
        </w:tc>
        <w:tc>
          <w:tcPr>
            <w:tcW w:w="3081" w:type="dxa"/>
          </w:tcPr>
          <w:p w:rsidR="00C70F17" w:rsidRPr="003E05B6" w:rsidRDefault="007F499F" w:rsidP="007F499F">
            <w:pPr>
              <w:jc w:val="both"/>
              <w:cnfStyle w:val="000000000000" w:firstRow="0" w:lastRow="0" w:firstColumn="0" w:lastColumn="0" w:oddVBand="0" w:evenVBand="0" w:oddHBand="0" w:evenHBand="0" w:firstRowFirstColumn="0" w:firstRowLastColumn="0" w:lastRowFirstColumn="0" w:lastRowLastColumn="0"/>
              <w:rPr>
                <w:sz w:val="20"/>
                <w:szCs w:val="20"/>
                <w:lang w:val="es-ES"/>
              </w:rPr>
            </w:pPr>
            <w:r w:rsidRPr="003E05B6">
              <w:rPr>
                <w:sz w:val="20"/>
                <w:szCs w:val="20"/>
                <w:lang w:val="es-ES"/>
              </w:rPr>
              <w:t>Bacalao</w:t>
            </w:r>
          </w:p>
        </w:tc>
      </w:tr>
      <w:tr w:rsidR="00C70F17" w:rsidRPr="003E05B6" w:rsidTr="001B3A51">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3080" w:type="dxa"/>
          </w:tcPr>
          <w:p w:rsidR="00C70F17" w:rsidRPr="003E05B6" w:rsidRDefault="00C70F17" w:rsidP="007A7D54">
            <w:pPr>
              <w:jc w:val="both"/>
              <w:rPr>
                <w:sz w:val="20"/>
                <w:szCs w:val="20"/>
                <w:lang w:val="es-ES"/>
              </w:rPr>
            </w:pPr>
          </w:p>
        </w:tc>
        <w:tc>
          <w:tcPr>
            <w:tcW w:w="3081" w:type="dxa"/>
          </w:tcPr>
          <w:p w:rsidR="00C70F17" w:rsidRPr="003E05B6" w:rsidRDefault="00EE0F3F" w:rsidP="00EE0F3F">
            <w:pPr>
              <w:cnfStyle w:val="000000100000" w:firstRow="0" w:lastRow="0" w:firstColumn="0" w:lastColumn="0" w:oddVBand="0" w:evenVBand="0" w:oddHBand="1" w:evenHBand="0" w:firstRowFirstColumn="0" w:firstRowLastColumn="0" w:lastRowFirstColumn="0" w:lastRowLastColumn="0"/>
              <w:rPr>
                <w:lang w:val="es-ES"/>
              </w:rPr>
            </w:pPr>
            <w:r w:rsidRPr="003E05B6">
              <w:rPr>
                <w:sz w:val="20"/>
                <w:szCs w:val="20"/>
                <w:lang w:val="es-ES"/>
              </w:rPr>
              <w:t>Ma</w:t>
            </w:r>
            <w:r w:rsidR="00C70F17" w:rsidRPr="003E05B6">
              <w:rPr>
                <w:sz w:val="20"/>
                <w:szCs w:val="20"/>
                <w:lang w:val="es-ES"/>
              </w:rPr>
              <w:t xml:space="preserve">r </w:t>
            </w:r>
            <w:r w:rsidRPr="003E05B6">
              <w:rPr>
                <w:sz w:val="20"/>
                <w:szCs w:val="20"/>
                <w:lang w:val="es-ES"/>
              </w:rPr>
              <w:t>Céltico</w:t>
            </w:r>
          </w:p>
        </w:tc>
        <w:tc>
          <w:tcPr>
            <w:tcW w:w="3081" w:type="dxa"/>
          </w:tcPr>
          <w:p w:rsidR="00C70F17" w:rsidRPr="003E05B6" w:rsidRDefault="007F499F" w:rsidP="007F499F">
            <w:pPr>
              <w:jc w:val="both"/>
              <w:cnfStyle w:val="000000100000" w:firstRow="0" w:lastRow="0" w:firstColumn="0" w:lastColumn="0" w:oddVBand="0" w:evenVBand="0" w:oddHBand="1" w:evenHBand="0" w:firstRowFirstColumn="0" w:firstRowLastColumn="0" w:lastRowFirstColumn="0" w:lastRowLastColumn="0"/>
              <w:rPr>
                <w:sz w:val="20"/>
                <w:szCs w:val="20"/>
                <w:lang w:val="es-ES"/>
              </w:rPr>
            </w:pPr>
            <w:r w:rsidRPr="003E05B6">
              <w:rPr>
                <w:sz w:val="20"/>
                <w:szCs w:val="20"/>
                <w:lang w:val="es-ES"/>
              </w:rPr>
              <w:t>Eglefino</w:t>
            </w:r>
          </w:p>
        </w:tc>
      </w:tr>
      <w:tr w:rsidR="00C70F17" w:rsidRPr="003E05B6" w:rsidTr="001B3A51">
        <w:trPr>
          <w:cantSplit/>
        </w:trPr>
        <w:tc>
          <w:tcPr>
            <w:cnfStyle w:val="001000000000" w:firstRow="0" w:lastRow="0" w:firstColumn="1" w:lastColumn="0" w:oddVBand="0" w:evenVBand="0" w:oddHBand="0" w:evenHBand="0" w:firstRowFirstColumn="0" w:firstRowLastColumn="0" w:lastRowFirstColumn="0" w:lastRowLastColumn="0"/>
            <w:tcW w:w="3080" w:type="dxa"/>
          </w:tcPr>
          <w:p w:rsidR="00C70F17" w:rsidRPr="003E05B6" w:rsidRDefault="007F499F" w:rsidP="007F499F">
            <w:pPr>
              <w:jc w:val="both"/>
              <w:rPr>
                <w:sz w:val="20"/>
                <w:szCs w:val="20"/>
                <w:lang w:val="es-ES"/>
              </w:rPr>
            </w:pPr>
            <w:r w:rsidRPr="003E05B6">
              <w:rPr>
                <w:sz w:val="20"/>
                <w:szCs w:val="20"/>
                <w:lang w:val="es-ES"/>
              </w:rPr>
              <w:t>Red de enmalle</w:t>
            </w:r>
            <w:r w:rsidR="00C70F17" w:rsidRPr="003E05B6">
              <w:rPr>
                <w:sz w:val="20"/>
                <w:szCs w:val="20"/>
                <w:lang w:val="es-ES"/>
              </w:rPr>
              <w:t xml:space="preserve"> </w:t>
            </w:r>
          </w:p>
        </w:tc>
        <w:tc>
          <w:tcPr>
            <w:tcW w:w="3081" w:type="dxa"/>
          </w:tcPr>
          <w:p w:rsidR="00C70F17" w:rsidRPr="003E05B6" w:rsidRDefault="00EE0F3F" w:rsidP="00EE0F3F">
            <w:pPr>
              <w:cnfStyle w:val="000000000000" w:firstRow="0" w:lastRow="0" w:firstColumn="0" w:lastColumn="0" w:oddVBand="0" w:evenVBand="0" w:oddHBand="0" w:evenHBand="0" w:firstRowFirstColumn="0" w:firstRowLastColumn="0" w:lastRowFirstColumn="0" w:lastRowLastColumn="0"/>
              <w:rPr>
                <w:lang w:val="es-ES"/>
              </w:rPr>
            </w:pPr>
            <w:r w:rsidRPr="003E05B6">
              <w:rPr>
                <w:sz w:val="20"/>
                <w:szCs w:val="20"/>
                <w:lang w:val="es-ES"/>
              </w:rPr>
              <w:t>Ma</w:t>
            </w:r>
            <w:r w:rsidR="00C70F17" w:rsidRPr="003E05B6">
              <w:rPr>
                <w:sz w:val="20"/>
                <w:szCs w:val="20"/>
                <w:lang w:val="es-ES"/>
              </w:rPr>
              <w:t xml:space="preserve">r </w:t>
            </w:r>
            <w:r w:rsidRPr="003E05B6">
              <w:rPr>
                <w:sz w:val="20"/>
                <w:szCs w:val="20"/>
                <w:lang w:val="es-ES"/>
              </w:rPr>
              <w:t>Céltico</w:t>
            </w:r>
          </w:p>
        </w:tc>
        <w:tc>
          <w:tcPr>
            <w:tcW w:w="3081" w:type="dxa"/>
          </w:tcPr>
          <w:p w:rsidR="00C70F17" w:rsidRPr="003E05B6" w:rsidRDefault="00C70F17" w:rsidP="007A7D54">
            <w:pPr>
              <w:jc w:val="both"/>
              <w:cnfStyle w:val="000000000000" w:firstRow="0" w:lastRow="0" w:firstColumn="0" w:lastColumn="0" w:oddVBand="0" w:evenVBand="0" w:oddHBand="0" w:evenHBand="0" w:firstRowFirstColumn="0" w:firstRowLastColumn="0" w:lastRowFirstColumn="0" w:lastRowLastColumn="0"/>
              <w:rPr>
                <w:sz w:val="20"/>
                <w:szCs w:val="20"/>
                <w:lang w:val="es-ES"/>
              </w:rPr>
            </w:pPr>
            <w:r w:rsidRPr="003E05B6">
              <w:rPr>
                <w:sz w:val="20"/>
                <w:szCs w:val="20"/>
                <w:lang w:val="es-ES"/>
              </w:rPr>
              <w:t>Merlu</w:t>
            </w:r>
            <w:r w:rsidR="007F499F" w:rsidRPr="003E05B6">
              <w:rPr>
                <w:sz w:val="20"/>
                <w:szCs w:val="20"/>
                <w:lang w:val="es-ES"/>
              </w:rPr>
              <w:t>za</w:t>
            </w:r>
          </w:p>
        </w:tc>
      </w:tr>
      <w:tr w:rsidR="00483DA2" w:rsidRPr="003E05B6" w:rsidTr="001B3A51">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3080" w:type="dxa"/>
          </w:tcPr>
          <w:p w:rsidR="00483DA2" w:rsidRPr="003E05B6" w:rsidRDefault="00483DA2" w:rsidP="007A7D54">
            <w:pPr>
              <w:jc w:val="both"/>
              <w:rPr>
                <w:sz w:val="20"/>
                <w:szCs w:val="20"/>
                <w:lang w:val="es-ES"/>
              </w:rPr>
            </w:pPr>
          </w:p>
        </w:tc>
        <w:tc>
          <w:tcPr>
            <w:tcW w:w="3081" w:type="dxa"/>
          </w:tcPr>
          <w:p w:rsidR="00483DA2" w:rsidRPr="003E05B6" w:rsidRDefault="00483DA2" w:rsidP="007A7D54">
            <w:pPr>
              <w:jc w:val="both"/>
              <w:cnfStyle w:val="000000100000" w:firstRow="0" w:lastRow="0" w:firstColumn="0" w:lastColumn="0" w:oddVBand="0" w:evenVBand="0" w:oddHBand="1" w:evenHBand="0" w:firstRowFirstColumn="0" w:firstRowLastColumn="0" w:lastRowFirstColumn="0" w:lastRowLastColumn="0"/>
              <w:rPr>
                <w:sz w:val="20"/>
                <w:szCs w:val="20"/>
                <w:lang w:val="es-ES"/>
              </w:rPr>
            </w:pPr>
          </w:p>
        </w:tc>
        <w:tc>
          <w:tcPr>
            <w:tcW w:w="3081" w:type="dxa"/>
          </w:tcPr>
          <w:p w:rsidR="00483DA2" w:rsidRPr="003E05B6" w:rsidRDefault="00483DA2" w:rsidP="007A7D54">
            <w:pPr>
              <w:jc w:val="both"/>
              <w:cnfStyle w:val="000000100000" w:firstRow="0" w:lastRow="0" w:firstColumn="0" w:lastColumn="0" w:oddVBand="0" w:evenVBand="0" w:oddHBand="1" w:evenHBand="0" w:firstRowFirstColumn="0" w:firstRowLastColumn="0" w:lastRowFirstColumn="0" w:lastRowLastColumn="0"/>
              <w:rPr>
                <w:sz w:val="20"/>
                <w:szCs w:val="20"/>
                <w:lang w:val="es-ES"/>
              </w:rPr>
            </w:pPr>
          </w:p>
        </w:tc>
      </w:tr>
      <w:tr w:rsidR="00483DA2" w:rsidRPr="003E05B6" w:rsidTr="001B3A51">
        <w:trPr>
          <w:cantSplit/>
        </w:trPr>
        <w:tc>
          <w:tcPr>
            <w:cnfStyle w:val="001000000000" w:firstRow="0" w:lastRow="0" w:firstColumn="1" w:lastColumn="0" w:oddVBand="0" w:evenVBand="0" w:oddHBand="0" w:evenHBand="0" w:firstRowFirstColumn="0" w:firstRowLastColumn="0" w:lastRowFirstColumn="0" w:lastRowLastColumn="0"/>
            <w:tcW w:w="3080" w:type="dxa"/>
          </w:tcPr>
          <w:p w:rsidR="00483DA2" w:rsidRPr="003E05B6" w:rsidRDefault="00483DA2" w:rsidP="007A7D54">
            <w:pPr>
              <w:jc w:val="both"/>
              <w:rPr>
                <w:sz w:val="20"/>
                <w:szCs w:val="20"/>
                <w:lang w:val="es-ES"/>
              </w:rPr>
            </w:pPr>
          </w:p>
        </w:tc>
        <w:tc>
          <w:tcPr>
            <w:tcW w:w="3081" w:type="dxa"/>
          </w:tcPr>
          <w:p w:rsidR="00483DA2" w:rsidRPr="003E05B6" w:rsidRDefault="00483DA2" w:rsidP="007A7D54">
            <w:pPr>
              <w:jc w:val="both"/>
              <w:cnfStyle w:val="000000000000" w:firstRow="0" w:lastRow="0" w:firstColumn="0" w:lastColumn="0" w:oddVBand="0" w:evenVBand="0" w:oddHBand="0" w:evenHBand="0" w:firstRowFirstColumn="0" w:firstRowLastColumn="0" w:lastRowFirstColumn="0" w:lastRowLastColumn="0"/>
              <w:rPr>
                <w:sz w:val="20"/>
                <w:szCs w:val="20"/>
                <w:lang w:val="es-ES"/>
              </w:rPr>
            </w:pPr>
          </w:p>
        </w:tc>
        <w:tc>
          <w:tcPr>
            <w:tcW w:w="3081" w:type="dxa"/>
          </w:tcPr>
          <w:p w:rsidR="00483DA2" w:rsidRPr="003E05B6" w:rsidRDefault="00483DA2" w:rsidP="007A7D54">
            <w:pPr>
              <w:jc w:val="both"/>
              <w:cnfStyle w:val="000000000000" w:firstRow="0" w:lastRow="0" w:firstColumn="0" w:lastColumn="0" w:oddVBand="0" w:evenVBand="0" w:oddHBand="0" w:evenHBand="0" w:firstRowFirstColumn="0" w:firstRowLastColumn="0" w:lastRowFirstColumn="0" w:lastRowLastColumn="0"/>
              <w:rPr>
                <w:sz w:val="20"/>
                <w:szCs w:val="20"/>
                <w:lang w:val="es-ES"/>
              </w:rPr>
            </w:pPr>
          </w:p>
        </w:tc>
      </w:tr>
      <w:tr w:rsidR="00483DA2" w:rsidRPr="003E05B6" w:rsidTr="001B3A51">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3080" w:type="dxa"/>
            <w:tcBorders>
              <w:bottom w:val="nil"/>
            </w:tcBorders>
          </w:tcPr>
          <w:p w:rsidR="00483DA2" w:rsidRPr="003E05B6" w:rsidRDefault="00483DA2" w:rsidP="007A7D54">
            <w:pPr>
              <w:jc w:val="both"/>
              <w:rPr>
                <w:sz w:val="20"/>
                <w:szCs w:val="20"/>
                <w:lang w:val="es-ES"/>
              </w:rPr>
            </w:pPr>
          </w:p>
        </w:tc>
        <w:tc>
          <w:tcPr>
            <w:tcW w:w="3081" w:type="dxa"/>
            <w:tcBorders>
              <w:bottom w:val="nil"/>
            </w:tcBorders>
          </w:tcPr>
          <w:p w:rsidR="00483DA2" w:rsidRPr="003E05B6" w:rsidRDefault="00483DA2" w:rsidP="007A7D54">
            <w:pPr>
              <w:jc w:val="both"/>
              <w:cnfStyle w:val="000000100000" w:firstRow="0" w:lastRow="0" w:firstColumn="0" w:lastColumn="0" w:oddVBand="0" w:evenVBand="0" w:oddHBand="1" w:evenHBand="0" w:firstRowFirstColumn="0" w:firstRowLastColumn="0" w:lastRowFirstColumn="0" w:lastRowLastColumn="0"/>
              <w:rPr>
                <w:sz w:val="20"/>
                <w:szCs w:val="20"/>
                <w:lang w:val="es-ES"/>
              </w:rPr>
            </w:pPr>
          </w:p>
        </w:tc>
        <w:tc>
          <w:tcPr>
            <w:tcW w:w="3081" w:type="dxa"/>
            <w:tcBorders>
              <w:bottom w:val="nil"/>
            </w:tcBorders>
          </w:tcPr>
          <w:p w:rsidR="00483DA2" w:rsidRPr="003E05B6" w:rsidRDefault="00483DA2" w:rsidP="007A7D54">
            <w:pPr>
              <w:jc w:val="both"/>
              <w:cnfStyle w:val="000000100000" w:firstRow="0" w:lastRow="0" w:firstColumn="0" w:lastColumn="0" w:oddVBand="0" w:evenVBand="0" w:oddHBand="1" w:evenHBand="0" w:firstRowFirstColumn="0" w:firstRowLastColumn="0" w:lastRowFirstColumn="0" w:lastRowLastColumn="0"/>
              <w:rPr>
                <w:sz w:val="20"/>
                <w:szCs w:val="20"/>
                <w:lang w:val="es-ES"/>
              </w:rPr>
            </w:pPr>
          </w:p>
        </w:tc>
      </w:tr>
      <w:tr w:rsidR="00CD7496" w:rsidRPr="00017AB5" w:rsidTr="001B3A51">
        <w:trPr>
          <w:cantSplit/>
        </w:trPr>
        <w:tc>
          <w:tcPr>
            <w:cnfStyle w:val="001000000000" w:firstRow="0" w:lastRow="0" w:firstColumn="1" w:lastColumn="0" w:oddVBand="0" w:evenVBand="0" w:oddHBand="0" w:evenHBand="0" w:firstRowFirstColumn="0" w:firstRowLastColumn="0" w:lastRowFirstColumn="0" w:lastRowLastColumn="0"/>
            <w:tcW w:w="9242" w:type="dxa"/>
            <w:gridSpan w:val="3"/>
            <w:tcBorders>
              <w:top w:val="nil"/>
              <w:bottom w:val="nil"/>
            </w:tcBorders>
            <w:shd w:val="clear" w:color="auto" w:fill="D6E3BC" w:themeFill="accent3" w:themeFillTint="66"/>
          </w:tcPr>
          <w:p w:rsidR="00CD7496" w:rsidRPr="003E05B6" w:rsidRDefault="0083612B" w:rsidP="00EE0F3F">
            <w:pPr>
              <w:jc w:val="both"/>
              <w:rPr>
                <w:sz w:val="20"/>
                <w:szCs w:val="20"/>
                <w:lang w:val="es-ES"/>
              </w:rPr>
            </w:pPr>
            <w:r w:rsidRPr="003E05B6">
              <w:rPr>
                <w:sz w:val="20"/>
                <w:szCs w:val="20"/>
                <w:lang w:val="es-ES"/>
              </w:rPr>
              <w:t>Esp</w:t>
            </w:r>
            <w:r w:rsidR="00EE0F3F" w:rsidRPr="003E05B6">
              <w:rPr>
                <w:sz w:val="20"/>
                <w:szCs w:val="20"/>
                <w:lang w:val="es-ES"/>
              </w:rPr>
              <w:t>ecies con TAC 0 en las Aguas Noroccidentales</w:t>
            </w:r>
          </w:p>
        </w:tc>
      </w:tr>
      <w:tr w:rsidR="00CD7496" w:rsidRPr="003E05B6" w:rsidTr="001B3A51">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3080" w:type="dxa"/>
            <w:tcBorders>
              <w:top w:val="nil"/>
              <w:bottom w:val="nil"/>
            </w:tcBorders>
            <w:shd w:val="clear" w:color="auto" w:fill="D6E3BC" w:themeFill="accent3" w:themeFillTint="66"/>
          </w:tcPr>
          <w:p w:rsidR="00CD7496" w:rsidRPr="003E05B6" w:rsidRDefault="00EE0F3F" w:rsidP="007A7D54">
            <w:pPr>
              <w:jc w:val="both"/>
              <w:rPr>
                <w:sz w:val="20"/>
                <w:szCs w:val="20"/>
                <w:lang w:val="es-ES"/>
              </w:rPr>
            </w:pPr>
            <w:r w:rsidRPr="003E05B6">
              <w:rPr>
                <w:sz w:val="20"/>
                <w:szCs w:val="20"/>
                <w:lang w:val="es-ES"/>
              </w:rPr>
              <w:t>Arte</w:t>
            </w:r>
          </w:p>
        </w:tc>
        <w:tc>
          <w:tcPr>
            <w:tcW w:w="3081" w:type="dxa"/>
            <w:tcBorders>
              <w:top w:val="nil"/>
              <w:bottom w:val="nil"/>
            </w:tcBorders>
            <w:shd w:val="clear" w:color="auto" w:fill="D6E3BC" w:themeFill="accent3" w:themeFillTint="66"/>
          </w:tcPr>
          <w:p w:rsidR="00CD7496" w:rsidRPr="003E05B6" w:rsidRDefault="0083612B" w:rsidP="00EE0F3F">
            <w:pPr>
              <w:spacing w:after="200" w:line="276" w:lineRule="auto"/>
              <w:jc w:val="both"/>
              <w:cnfStyle w:val="000000100000" w:firstRow="0" w:lastRow="0" w:firstColumn="0" w:lastColumn="0" w:oddVBand="0" w:evenVBand="0" w:oddHBand="1" w:evenHBand="0" w:firstRowFirstColumn="0" w:firstRowLastColumn="0" w:lastRowFirstColumn="0" w:lastRowLastColumn="0"/>
              <w:rPr>
                <w:b/>
                <w:sz w:val="20"/>
                <w:szCs w:val="20"/>
                <w:lang w:val="es-ES"/>
              </w:rPr>
            </w:pPr>
            <w:r w:rsidRPr="003E05B6">
              <w:rPr>
                <w:b/>
                <w:sz w:val="20"/>
                <w:szCs w:val="20"/>
                <w:lang w:val="es-ES"/>
              </w:rPr>
              <w:t>Zon</w:t>
            </w:r>
            <w:r w:rsidR="00EE0F3F" w:rsidRPr="003E05B6">
              <w:rPr>
                <w:b/>
                <w:sz w:val="20"/>
                <w:szCs w:val="20"/>
                <w:lang w:val="es-ES"/>
              </w:rPr>
              <w:t>a</w:t>
            </w:r>
          </w:p>
        </w:tc>
        <w:tc>
          <w:tcPr>
            <w:tcW w:w="3081" w:type="dxa"/>
            <w:tcBorders>
              <w:top w:val="nil"/>
              <w:bottom w:val="nil"/>
            </w:tcBorders>
            <w:shd w:val="clear" w:color="auto" w:fill="D6E3BC" w:themeFill="accent3" w:themeFillTint="66"/>
          </w:tcPr>
          <w:p w:rsidR="00CD7496" w:rsidRPr="003E05B6" w:rsidRDefault="0083612B" w:rsidP="00EE0F3F">
            <w:pPr>
              <w:spacing w:after="200" w:line="276" w:lineRule="auto"/>
              <w:jc w:val="both"/>
              <w:cnfStyle w:val="000000100000" w:firstRow="0" w:lastRow="0" w:firstColumn="0" w:lastColumn="0" w:oddVBand="0" w:evenVBand="0" w:oddHBand="1" w:evenHBand="0" w:firstRowFirstColumn="0" w:firstRowLastColumn="0" w:lastRowFirstColumn="0" w:lastRowLastColumn="0"/>
              <w:rPr>
                <w:b/>
                <w:sz w:val="20"/>
                <w:szCs w:val="20"/>
                <w:lang w:val="es-ES"/>
              </w:rPr>
            </w:pPr>
            <w:r w:rsidRPr="003E05B6">
              <w:rPr>
                <w:b/>
                <w:sz w:val="20"/>
                <w:szCs w:val="20"/>
                <w:lang w:val="es-ES"/>
              </w:rPr>
              <w:t>Esp</w:t>
            </w:r>
            <w:r w:rsidR="00EE0F3F" w:rsidRPr="003E05B6">
              <w:rPr>
                <w:b/>
                <w:sz w:val="20"/>
                <w:szCs w:val="20"/>
                <w:lang w:val="es-ES"/>
              </w:rPr>
              <w:t>ecies</w:t>
            </w:r>
          </w:p>
        </w:tc>
      </w:tr>
      <w:tr w:rsidR="00483DA2" w:rsidRPr="003E05B6" w:rsidTr="001B3A51">
        <w:trPr>
          <w:cantSplit/>
        </w:trPr>
        <w:tc>
          <w:tcPr>
            <w:cnfStyle w:val="001000000000" w:firstRow="0" w:lastRow="0" w:firstColumn="1" w:lastColumn="0" w:oddVBand="0" w:evenVBand="0" w:oddHBand="0" w:evenHBand="0" w:firstRowFirstColumn="0" w:firstRowLastColumn="0" w:lastRowFirstColumn="0" w:lastRowLastColumn="0"/>
            <w:tcW w:w="3080" w:type="dxa"/>
            <w:tcBorders>
              <w:top w:val="nil"/>
            </w:tcBorders>
          </w:tcPr>
          <w:p w:rsidR="00483DA2" w:rsidRPr="003E05B6" w:rsidRDefault="00483DA2" w:rsidP="007A7D54">
            <w:pPr>
              <w:jc w:val="both"/>
              <w:rPr>
                <w:sz w:val="20"/>
                <w:szCs w:val="20"/>
                <w:lang w:val="es-ES"/>
              </w:rPr>
            </w:pPr>
          </w:p>
        </w:tc>
        <w:tc>
          <w:tcPr>
            <w:tcW w:w="3081" w:type="dxa"/>
            <w:tcBorders>
              <w:top w:val="nil"/>
            </w:tcBorders>
          </w:tcPr>
          <w:p w:rsidR="00483DA2" w:rsidRPr="003E05B6" w:rsidRDefault="009A7C1F" w:rsidP="007A7D54">
            <w:pPr>
              <w:jc w:val="both"/>
              <w:cnfStyle w:val="000000000000" w:firstRow="0" w:lastRow="0" w:firstColumn="0" w:lastColumn="0" w:oddVBand="0" w:evenVBand="0" w:oddHBand="0" w:evenHBand="0" w:firstRowFirstColumn="0" w:firstRowLastColumn="0" w:lastRowFirstColumn="0" w:lastRowLastColumn="0"/>
              <w:rPr>
                <w:sz w:val="20"/>
                <w:szCs w:val="20"/>
                <w:lang w:val="es-ES"/>
              </w:rPr>
            </w:pPr>
            <w:r w:rsidRPr="003E05B6">
              <w:rPr>
                <w:sz w:val="20"/>
                <w:szCs w:val="20"/>
                <w:lang w:val="es-ES"/>
              </w:rPr>
              <w:t>V, VI, VII, X, XII, XIV</w:t>
            </w:r>
          </w:p>
        </w:tc>
        <w:tc>
          <w:tcPr>
            <w:tcW w:w="3081" w:type="dxa"/>
            <w:tcBorders>
              <w:top w:val="nil"/>
            </w:tcBorders>
          </w:tcPr>
          <w:p w:rsidR="00483DA2" w:rsidRPr="003E05B6" w:rsidRDefault="00EE0F3F" w:rsidP="00EE0F3F">
            <w:pPr>
              <w:jc w:val="both"/>
              <w:cnfStyle w:val="000000000000" w:firstRow="0" w:lastRow="0" w:firstColumn="0" w:lastColumn="0" w:oddVBand="0" w:evenVBand="0" w:oddHBand="0" w:evenHBand="0" w:firstRowFirstColumn="0" w:firstRowLastColumn="0" w:lastRowFirstColumn="0" w:lastRowLastColumn="0"/>
              <w:rPr>
                <w:sz w:val="20"/>
                <w:szCs w:val="20"/>
                <w:lang w:val="es-ES"/>
              </w:rPr>
            </w:pPr>
            <w:r w:rsidRPr="003E05B6">
              <w:rPr>
                <w:sz w:val="20"/>
                <w:szCs w:val="20"/>
                <w:lang w:val="es-ES"/>
              </w:rPr>
              <w:t>Reloj anaranjado</w:t>
            </w:r>
          </w:p>
        </w:tc>
      </w:tr>
      <w:tr w:rsidR="00483DA2" w:rsidRPr="003E05B6" w:rsidTr="001B3A51">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3080" w:type="dxa"/>
          </w:tcPr>
          <w:p w:rsidR="00483DA2" w:rsidRPr="003E05B6" w:rsidRDefault="00EE0F3F" w:rsidP="00EE0F3F">
            <w:pPr>
              <w:jc w:val="both"/>
              <w:rPr>
                <w:sz w:val="20"/>
                <w:szCs w:val="20"/>
                <w:lang w:val="es-ES"/>
              </w:rPr>
            </w:pPr>
            <w:r w:rsidRPr="003E05B6">
              <w:rPr>
                <w:sz w:val="20"/>
                <w:szCs w:val="20"/>
                <w:lang w:val="es-ES"/>
              </w:rPr>
              <w:t>Arrastre</w:t>
            </w:r>
          </w:p>
        </w:tc>
        <w:tc>
          <w:tcPr>
            <w:tcW w:w="3081" w:type="dxa"/>
          </w:tcPr>
          <w:p w:rsidR="00483DA2" w:rsidRPr="003E05B6" w:rsidRDefault="009A7C1F" w:rsidP="007A7D54">
            <w:pPr>
              <w:jc w:val="both"/>
              <w:cnfStyle w:val="000000100000" w:firstRow="0" w:lastRow="0" w:firstColumn="0" w:lastColumn="0" w:oddVBand="0" w:evenVBand="0" w:oddHBand="1" w:evenHBand="0" w:firstRowFirstColumn="0" w:firstRowLastColumn="0" w:lastRowFirstColumn="0" w:lastRowLastColumn="0"/>
              <w:rPr>
                <w:sz w:val="20"/>
                <w:szCs w:val="20"/>
                <w:lang w:val="es-ES"/>
              </w:rPr>
            </w:pPr>
            <w:r w:rsidRPr="003E05B6">
              <w:rPr>
                <w:sz w:val="20"/>
                <w:szCs w:val="20"/>
                <w:lang w:val="es-ES"/>
              </w:rPr>
              <w:t>VI, VII, VIII</w:t>
            </w:r>
          </w:p>
        </w:tc>
        <w:tc>
          <w:tcPr>
            <w:tcW w:w="3081" w:type="dxa"/>
          </w:tcPr>
          <w:p w:rsidR="00483DA2" w:rsidRPr="003E05B6" w:rsidRDefault="00EE0F3F" w:rsidP="00EE0F3F">
            <w:pPr>
              <w:jc w:val="both"/>
              <w:cnfStyle w:val="000000100000" w:firstRow="0" w:lastRow="0" w:firstColumn="0" w:lastColumn="0" w:oddVBand="0" w:evenVBand="0" w:oddHBand="1" w:evenHBand="0" w:firstRowFirstColumn="0" w:firstRowLastColumn="0" w:lastRowFirstColumn="0" w:lastRowLastColumn="0"/>
              <w:rPr>
                <w:sz w:val="20"/>
                <w:szCs w:val="20"/>
                <w:lang w:val="es-ES"/>
              </w:rPr>
            </w:pPr>
            <w:r w:rsidRPr="003E05B6">
              <w:rPr>
                <w:sz w:val="20"/>
                <w:szCs w:val="20"/>
                <w:lang w:val="es-ES"/>
              </w:rPr>
              <w:t>Tiburones de grandes fondos</w:t>
            </w:r>
          </w:p>
        </w:tc>
      </w:tr>
      <w:tr w:rsidR="00F97DA7" w:rsidRPr="003E05B6" w:rsidTr="001B3A51">
        <w:trPr>
          <w:cantSplit/>
        </w:trPr>
        <w:tc>
          <w:tcPr>
            <w:cnfStyle w:val="001000000000" w:firstRow="0" w:lastRow="0" w:firstColumn="1" w:lastColumn="0" w:oddVBand="0" w:evenVBand="0" w:oddHBand="0" w:evenHBand="0" w:firstRowFirstColumn="0" w:firstRowLastColumn="0" w:lastRowFirstColumn="0" w:lastRowLastColumn="0"/>
            <w:tcW w:w="3080" w:type="dxa"/>
          </w:tcPr>
          <w:p w:rsidR="00F97DA7" w:rsidRPr="003E05B6" w:rsidRDefault="00EE0F3F" w:rsidP="00EE0F3F">
            <w:pPr>
              <w:jc w:val="both"/>
              <w:rPr>
                <w:sz w:val="20"/>
                <w:szCs w:val="20"/>
                <w:lang w:val="es-ES"/>
              </w:rPr>
            </w:pPr>
            <w:r w:rsidRPr="003E05B6">
              <w:rPr>
                <w:sz w:val="20"/>
                <w:szCs w:val="20"/>
                <w:lang w:val="es-ES"/>
              </w:rPr>
              <w:t>Red de enmalle</w:t>
            </w:r>
          </w:p>
        </w:tc>
        <w:tc>
          <w:tcPr>
            <w:tcW w:w="3081" w:type="dxa"/>
          </w:tcPr>
          <w:p w:rsidR="00F97DA7" w:rsidRPr="003E05B6" w:rsidRDefault="00F97DA7" w:rsidP="007A7D54">
            <w:pPr>
              <w:jc w:val="both"/>
              <w:cnfStyle w:val="000000000000" w:firstRow="0" w:lastRow="0" w:firstColumn="0" w:lastColumn="0" w:oddVBand="0" w:evenVBand="0" w:oddHBand="0" w:evenHBand="0" w:firstRowFirstColumn="0" w:firstRowLastColumn="0" w:lastRowFirstColumn="0" w:lastRowLastColumn="0"/>
              <w:rPr>
                <w:sz w:val="20"/>
                <w:szCs w:val="20"/>
                <w:lang w:val="es-ES"/>
              </w:rPr>
            </w:pPr>
            <w:r w:rsidRPr="003E05B6">
              <w:rPr>
                <w:sz w:val="20"/>
                <w:szCs w:val="20"/>
                <w:lang w:val="es-ES"/>
              </w:rPr>
              <w:t>IV, VI, VII, VIII</w:t>
            </w:r>
          </w:p>
        </w:tc>
        <w:tc>
          <w:tcPr>
            <w:tcW w:w="3081" w:type="dxa"/>
          </w:tcPr>
          <w:p w:rsidR="00F97DA7" w:rsidRPr="003E05B6" w:rsidRDefault="00EE0F3F" w:rsidP="00EE0F3F">
            <w:pPr>
              <w:jc w:val="both"/>
              <w:cnfStyle w:val="000000000000" w:firstRow="0" w:lastRow="0" w:firstColumn="0" w:lastColumn="0" w:oddVBand="0" w:evenVBand="0" w:oddHBand="0" w:evenHBand="0" w:firstRowFirstColumn="0" w:firstRowLastColumn="0" w:lastRowFirstColumn="0" w:lastRowLastColumn="0"/>
              <w:rPr>
                <w:sz w:val="20"/>
                <w:szCs w:val="20"/>
                <w:lang w:val="es-ES"/>
              </w:rPr>
            </w:pPr>
            <w:r w:rsidRPr="003E05B6">
              <w:rPr>
                <w:sz w:val="20"/>
                <w:szCs w:val="20"/>
                <w:lang w:val="es-ES"/>
              </w:rPr>
              <w:t>Tiburones de grandes fondos</w:t>
            </w:r>
          </w:p>
        </w:tc>
      </w:tr>
      <w:tr w:rsidR="00F97DA7" w:rsidRPr="003E05B6" w:rsidTr="001B3A51">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3080" w:type="dxa"/>
          </w:tcPr>
          <w:p w:rsidR="00F97DA7" w:rsidRPr="003E05B6" w:rsidRDefault="0083612B" w:rsidP="007A7D54">
            <w:pPr>
              <w:jc w:val="both"/>
              <w:rPr>
                <w:sz w:val="20"/>
                <w:szCs w:val="20"/>
                <w:lang w:val="es-ES"/>
              </w:rPr>
            </w:pPr>
            <w:r w:rsidRPr="003E05B6">
              <w:rPr>
                <w:sz w:val="20"/>
                <w:szCs w:val="20"/>
                <w:lang w:val="es-ES"/>
              </w:rPr>
              <w:t>Palangre</w:t>
            </w:r>
          </w:p>
        </w:tc>
        <w:tc>
          <w:tcPr>
            <w:tcW w:w="3081" w:type="dxa"/>
          </w:tcPr>
          <w:p w:rsidR="00F97DA7" w:rsidRPr="003E05B6" w:rsidRDefault="00F97DA7" w:rsidP="007A7D54">
            <w:pPr>
              <w:jc w:val="both"/>
              <w:cnfStyle w:val="000000100000" w:firstRow="0" w:lastRow="0" w:firstColumn="0" w:lastColumn="0" w:oddVBand="0" w:evenVBand="0" w:oddHBand="1" w:evenHBand="0" w:firstRowFirstColumn="0" w:firstRowLastColumn="0" w:lastRowFirstColumn="0" w:lastRowLastColumn="0"/>
              <w:rPr>
                <w:sz w:val="20"/>
                <w:szCs w:val="20"/>
                <w:lang w:val="es-ES"/>
              </w:rPr>
            </w:pPr>
            <w:r w:rsidRPr="003E05B6">
              <w:rPr>
                <w:sz w:val="20"/>
                <w:szCs w:val="20"/>
                <w:lang w:val="es-ES"/>
              </w:rPr>
              <w:t>VIII, IX</w:t>
            </w:r>
          </w:p>
        </w:tc>
        <w:tc>
          <w:tcPr>
            <w:tcW w:w="3081" w:type="dxa"/>
          </w:tcPr>
          <w:p w:rsidR="00F97DA7" w:rsidRPr="003E05B6" w:rsidRDefault="00EE0F3F" w:rsidP="00EE0F3F">
            <w:pPr>
              <w:jc w:val="both"/>
              <w:cnfStyle w:val="000000100000" w:firstRow="0" w:lastRow="0" w:firstColumn="0" w:lastColumn="0" w:oddVBand="0" w:evenVBand="0" w:oddHBand="1" w:evenHBand="0" w:firstRowFirstColumn="0" w:firstRowLastColumn="0" w:lastRowFirstColumn="0" w:lastRowLastColumn="0"/>
              <w:rPr>
                <w:sz w:val="20"/>
                <w:szCs w:val="20"/>
                <w:lang w:val="es-ES"/>
              </w:rPr>
            </w:pPr>
            <w:r w:rsidRPr="003E05B6">
              <w:rPr>
                <w:sz w:val="20"/>
                <w:szCs w:val="20"/>
                <w:lang w:val="es-ES"/>
              </w:rPr>
              <w:t>Tiburones de grandes fondos</w:t>
            </w:r>
          </w:p>
        </w:tc>
      </w:tr>
      <w:tr w:rsidR="00483DA2" w:rsidRPr="003E05B6" w:rsidTr="001B3A51">
        <w:trPr>
          <w:cantSplit/>
        </w:trPr>
        <w:tc>
          <w:tcPr>
            <w:cnfStyle w:val="001000000000" w:firstRow="0" w:lastRow="0" w:firstColumn="1" w:lastColumn="0" w:oddVBand="0" w:evenVBand="0" w:oddHBand="0" w:evenHBand="0" w:firstRowFirstColumn="0" w:firstRowLastColumn="0" w:lastRowFirstColumn="0" w:lastRowLastColumn="0"/>
            <w:tcW w:w="3080" w:type="dxa"/>
          </w:tcPr>
          <w:p w:rsidR="00483DA2" w:rsidRPr="003E05B6" w:rsidRDefault="00483DA2" w:rsidP="007A7D54">
            <w:pPr>
              <w:jc w:val="both"/>
              <w:rPr>
                <w:sz w:val="20"/>
                <w:szCs w:val="20"/>
                <w:lang w:val="es-ES"/>
              </w:rPr>
            </w:pPr>
          </w:p>
        </w:tc>
        <w:tc>
          <w:tcPr>
            <w:tcW w:w="3081" w:type="dxa"/>
          </w:tcPr>
          <w:p w:rsidR="00483DA2" w:rsidRPr="003E05B6" w:rsidRDefault="009A7C1F" w:rsidP="00EE0F3F">
            <w:pPr>
              <w:jc w:val="both"/>
              <w:cnfStyle w:val="000000000000" w:firstRow="0" w:lastRow="0" w:firstColumn="0" w:lastColumn="0" w:oddVBand="0" w:evenVBand="0" w:oddHBand="0" w:evenHBand="0" w:firstRowFirstColumn="0" w:firstRowLastColumn="0" w:lastRowFirstColumn="0" w:lastRowLastColumn="0"/>
              <w:rPr>
                <w:sz w:val="20"/>
                <w:szCs w:val="20"/>
                <w:lang w:val="es-ES"/>
              </w:rPr>
            </w:pPr>
            <w:r w:rsidRPr="003E05B6">
              <w:rPr>
                <w:sz w:val="20"/>
                <w:szCs w:val="20"/>
                <w:lang w:val="es-ES"/>
              </w:rPr>
              <w:t xml:space="preserve">I,V, VI, VII, VIII, XII </w:t>
            </w:r>
            <w:r w:rsidR="00EE0F3F" w:rsidRPr="003E05B6">
              <w:rPr>
                <w:sz w:val="20"/>
                <w:szCs w:val="20"/>
                <w:lang w:val="es-ES"/>
              </w:rPr>
              <w:t>y</w:t>
            </w:r>
            <w:r w:rsidRPr="003E05B6">
              <w:rPr>
                <w:sz w:val="20"/>
                <w:szCs w:val="20"/>
                <w:lang w:val="es-ES"/>
              </w:rPr>
              <w:t xml:space="preserve"> XIV</w:t>
            </w:r>
          </w:p>
        </w:tc>
        <w:tc>
          <w:tcPr>
            <w:tcW w:w="3081" w:type="dxa"/>
          </w:tcPr>
          <w:p w:rsidR="00483DA2" w:rsidRPr="003E05B6" w:rsidRDefault="00EE0F3F" w:rsidP="00EE0F3F">
            <w:pPr>
              <w:jc w:val="both"/>
              <w:cnfStyle w:val="000000000000" w:firstRow="0" w:lastRow="0" w:firstColumn="0" w:lastColumn="0" w:oddVBand="0" w:evenVBand="0" w:oddHBand="0" w:evenHBand="0" w:firstRowFirstColumn="0" w:firstRowLastColumn="0" w:lastRowFirstColumn="0" w:lastRowLastColumn="0"/>
              <w:rPr>
                <w:sz w:val="20"/>
                <w:szCs w:val="20"/>
                <w:lang w:val="es-ES"/>
              </w:rPr>
            </w:pPr>
            <w:r w:rsidRPr="003E05B6">
              <w:rPr>
                <w:sz w:val="20"/>
                <w:szCs w:val="20"/>
                <w:lang w:val="es-ES"/>
              </w:rPr>
              <w:t>Galludo</w:t>
            </w:r>
          </w:p>
        </w:tc>
      </w:tr>
      <w:tr w:rsidR="00483DA2" w:rsidRPr="003E05B6" w:rsidTr="001B3A51">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3080" w:type="dxa"/>
          </w:tcPr>
          <w:p w:rsidR="00483DA2" w:rsidRPr="003E05B6" w:rsidRDefault="00483DA2" w:rsidP="007A7D54">
            <w:pPr>
              <w:jc w:val="both"/>
              <w:rPr>
                <w:sz w:val="20"/>
                <w:szCs w:val="20"/>
                <w:lang w:val="es-ES"/>
              </w:rPr>
            </w:pPr>
          </w:p>
        </w:tc>
        <w:tc>
          <w:tcPr>
            <w:tcW w:w="3081" w:type="dxa"/>
          </w:tcPr>
          <w:p w:rsidR="00483DA2" w:rsidRPr="003E05B6" w:rsidRDefault="009A7C1F" w:rsidP="00EE0F3F">
            <w:pPr>
              <w:jc w:val="both"/>
              <w:cnfStyle w:val="000000100000" w:firstRow="0" w:lastRow="0" w:firstColumn="0" w:lastColumn="0" w:oddVBand="0" w:evenVBand="0" w:oddHBand="1" w:evenHBand="0" w:firstRowFirstColumn="0" w:firstRowLastColumn="0" w:lastRowFirstColumn="0" w:lastRowLastColumn="0"/>
              <w:rPr>
                <w:sz w:val="20"/>
                <w:szCs w:val="20"/>
                <w:lang w:val="es-ES"/>
              </w:rPr>
            </w:pPr>
            <w:r w:rsidRPr="003E05B6">
              <w:rPr>
                <w:sz w:val="20"/>
                <w:szCs w:val="20"/>
                <w:lang w:val="es-ES"/>
              </w:rPr>
              <w:t>VIa-S</w:t>
            </w:r>
            <w:r w:rsidR="009F7B9F" w:rsidRPr="003E05B6">
              <w:rPr>
                <w:sz w:val="20"/>
                <w:szCs w:val="20"/>
                <w:lang w:val="es-ES"/>
              </w:rPr>
              <w:t>ud</w:t>
            </w:r>
            <w:r w:rsidRPr="003E05B6">
              <w:rPr>
                <w:sz w:val="20"/>
                <w:szCs w:val="20"/>
                <w:lang w:val="es-ES"/>
              </w:rPr>
              <w:t>, VIIb</w:t>
            </w:r>
            <w:r w:rsidR="00D84A01" w:rsidRPr="003E05B6">
              <w:rPr>
                <w:sz w:val="20"/>
                <w:szCs w:val="20"/>
                <w:lang w:val="es-ES"/>
              </w:rPr>
              <w:t xml:space="preserve"> </w:t>
            </w:r>
            <w:r w:rsidR="00EE0F3F" w:rsidRPr="003E05B6">
              <w:rPr>
                <w:sz w:val="20"/>
                <w:szCs w:val="20"/>
                <w:lang w:val="es-ES"/>
              </w:rPr>
              <w:t xml:space="preserve">y </w:t>
            </w:r>
            <w:r w:rsidR="00D84A01" w:rsidRPr="003E05B6">
              <w:rPr>
                <w:sz w:val="20"/>
                <w:szCs w:val="20"/>
                <w:lang w:val="es-ES"/>
              </w:rPr>
              <w:t>V</w:t>
            </w:r>
            <w:r w:rsidRPr="003E05B6">
              <w:rPr>
                <w:sz w:val="20"/>
                <w:szCs w:val="20"/>
                <w:lang w:val="es-ES"/>
              </w:rPr>
              <w:t>IIc</w:t>
            </w:r>
          </w:p>
        </w:tc>
        <w:tc>
          <w:tcPr>
            <w:tcW w:w="3081" w:type="dxa"/>
          </w:tcPr>
          <w:p w:rsidR="00483DA2" w:rsidRPr="003E05B6" w:rsidRDefault="00EE0F3F" w:rsidP="00EE0F3F">
            <w:pPr>
              <w:jc w:val="both"/>
              <w:cnfStyle w:val="000000100000" w:firstRow="0" w:lastRow="0" w:firstColumn="0" w:lastColumn="0" w:oddVBand="0" w:evenVBand="0" w:oddHBand="1" w:evenHBand="0" w:firstRowFirstColumn="0" w:firstRowLastColumn="0" w:lastRowFirstColumn="0" w:lastRowLastColumn="0"/>
              <w:rPr>
                <w:sz w:val="20"/>
                <w:szCs w:val="20"/>
                <w:lang w:val="es-ES"/>
              </w:rPr>
            </w:pPr>
            <w:r w:rsidRPr="003E05B6">
              <w:rPr>
                <w:sz w:val="20"/>
                <w:szCs w:val="20"/>
                <w:lang w:val="es-ES"/>
              </w:rPr>
              <w:t>Arenque</w:t>
            </w:r>
          </w:p>
        </w:tc>
      </w:tr>
      <w:tr w:rsidR="00483DA2" w:rsidRPr="003E05B6" w:rsidTr="001B3A51">
        <w:trPr>
          <w:cantSplit/>
        </w:trPr>
        <w:tc>
          <w:tcPr>
            <w:cnfStyle w:val="001000000000" w:firstRow="0" w:lastRow="0" w:firstColumn="1" w:lastColumn="0" w:oddVBand="0" w:evenVBand="0" w:oddHBand="0" w:evenHBand="0" w:firstRowFirstColumn="0" w:firstRowLastColumn="0" w:lastRowFirstColumn="0" w:lastRowLastColumn="0"/>
            <w:tcW w:w="3080" w:type="dxa"/>
          </w:tcPr>
          <w:p w:rsidR="00483DA2" w:rsidRPr="003E05B6" w:rsidRDefault="0083612B" w:rsidP="00EE0F3F">
            <w:pPr>
              <w:jc w:val="both"/>
              <w:rPr>
                <w:sz w:val="20"/>
                <w:szCs w:val="20"/>
                <w:lang w:val="es-ES"/>
              </w:rPr>
            </w:pPr>
            <w:r w:rsidRPr="003E05B6">
              <w:rPr>
                <w:sz w:val="20"/>
                <w:szCs w:val="20"/>
                <w:lang w:val="es-ES"/>
              </w:rPr>
              <w:t>P</w:t>
            </w:r>
            <w:r w:rsidR="00EE0F3F" w:rsidRPr="003E05B6">
              <w:rPr>
                <w:sz w:val="20"/>
                <w:szCs w:val="20"/>
                <w:lang w:val="es-ES"/>
              </w:rPr>
              <w:t>esquería demersal</w:t>
            </w:r>
          </w:p>
        </w:tc>
        <w:tc>
          <w:tcPr>
            <w:tcW w:w="3081" w:type="dxa"/>
          </w:tcPr>
          <w:p w:rsidR="00483DA2" w:rsidRPr="003E05B6" w:rsidRDefault="009F7B9F" w:rsidP="00EE0F3F">
            <w:pPr>
              <w:jc w:val="both"/>
              <w:cnfStyle w:val="000000000000" w:firstRow="0" w:lastRow="0" w:firstColumn="0" w:lastColumn="0" w:oddVBand="0" w:evenVBand="0" w:oddHBand="0" w:evenHBand="0" w:firstRowFirstColumn="0" w:firstRowLastColumn="0" w:lastRowFirstColumn="0" w:lastRowLastColumn="0"/>
              <w:rPr>
                <w:sz w:val="20"/>
                <w:szCs w:val="20"/>
                <w:lang w:val="es-ES"/>
              </w:rPr>
            </w:pPr>
            <w:r w:rsidRPr="003E05B6">
              <w:rPr>
                <w:sz w:val="20"/>
                <w:szCs w:val="20"/>
                <w:lang w:val="es-ES"/>
              </w:rPr>
              <w:t xml:space="preserve">VIa, Vb </w:t>
            </w:r>
            <w:r w:rsidR="00EE0F3F" w:rsidRPr="003E05B6">
              <w:rPr>
                <w:sz w:val="20"/>
                <w:szCs w:val="20"/>
                <w:lang w:val="es-ES"/>
              </w:rPr>
              <w:t xml:space="preserve">este de </w:t>
            </w:r>
            <w:r w:rsidR="009A7C1F" w:rsidRPr="003E05B6">
              <w:rPr>
                <w:sz w:val="20"/>
                <w:szCs w:val="20"/>
                <w:lang w:val="es-ES"/>
              </w:rPr>
              <w:t>12®</w:t>
            </w:r>
            <w:r w:rsidRPr="003E05B6">
              <w:rPr>
                <w:sz w:val="20"/>
                <w:szCs w:val="20"/>
                <w:lang w:val="es-ES"/>
              </w:rPr>
              <w:t>O</w:t>
            </w:r>
          </w:p>
        </w:tc>
        <w:tc>
          <w:tcPr>
            <w:tcW w:w="3081" w:type="dxa"/>
          </w:tcPr>
          <w:p w:rsidR="00483DA2" w:rsidRPr="003E05B6" w:rsidRDefault="00EE0F3F" w:rsidP="00EE0F3F">
            <w:pPr>
              <w:jc w:val="both"/>
              <w:cnfStyle w:val="000000000000" w:firstRow="0" w:lastRow="0" w:firstColumn="0" w:lastColumn="0" w:oddVBand="0" w:evenVBand="0" w:oddHBand="0" w:evenHBand="0" w:firstRowFirstColumn="0" w:firstRowLastColumn="0" w:lastRowFirstColumn="0" w:lastRowLastColumn="0"/>
              <w:rPr>
                <w:sz w:val="20"/>
                <w:szCs w:val="20"/>
                <w:lang w:val="es-ES"/>
              </w:rPr>
            </w:pPr>
            <w:r w:rsidRPr="003E05B6">
              <w:rPr>
                <w:sz w:val="20"/>
                <w:szCs w:val="20"/>
                <w:lang w:val="es-ES"/>
              </w:rPr>
              <w:t>Bacalao</w:t>
            </w:r>
          </w:p>
        </w:tc>
      </w:tr>
      <w:tr w:rsidR="009A7C1F" w:rsidRPr="003E05B6" w:rsidTr="001B3A51">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3080" w:type="dxa"/>
          </w:tcPr>
          <w:p w:rsidR="009A7C1F" w:rsidRPr="003E05B6" w:rsidRDefault="009A7C1F" w:rsidP="007A7D54">
            <w:pPr>
              <w:jc w:val="both"/>
              <w:rPr>
                <w:sz w:val="20"/>
                <w:szCs w:val="20"/>
                <w:lang w:val="es-ES"/>
              </w:rPr>
            </w:pPr>
          </w:p>
        </w:tc>
        <w:tc>
          <w:tcPr>
            <w:tcW w:w="3081" w:type="dxa"/>
          </w:tcPr>
          <w:p w:rsidR="009A7C1F" w:rsidRPr="003E05B6" w:rsidRDefault="009A7C1F" w:rsidP="007A7D54">
            <w:pPr>
              <w:jc w:val="both"/>
              <w:cnfStyle w:val="000000100000" w:firstRow="0" w:lastRow="0" w:firstColumn="0" w:lastColumn="0" w:oddVBand="0" w:evenVBand="0" w:oddHBand="1" w:evenHBand="0" w:firstRowFirstColumn="0" w:firstRowLastColumn="0" w:lastRowFirstColumn="0" w:lastRowLastColumn="0"/>
              <w:rPr>
                <w:sz w:val="20"/>
                <w:szCs w:val="20"/>
                <w:lang w:val="es-ES"/>
              </w:rPr>
            </w:pPr>
            <w:r w:rsidRPr="003E05B6">
              <w:rPr>
                <w:sz w:val="20"/>
                <w:szCs w:val="20"/>
                <w:lang w:val="es-ES"/>
              </w:rPr>
              <w:t>V, XII, XIV</w:t>
            </w:r>
          </w:p>
        </w:tc>
        <w:tc>
          <w:tcPr>
            <w:tcW w:w="3081" w:type="dxa"/>
          </w:tcPr>
          <w:p w:rsidR="009A7C1F" w:rsidRPr="003E05B6" w:rsidRDefault="00EE0F3F" w:rsidP="00EE0F3F">
            <w:pPr>
              <w:jc w:val="both"/>
              <w:cnfStyle w:val="000000100000" w:firstRow="0" w:lastRow="0" w:firstColumn="0" w:lastColumn="0" w:oddVBand="0" w:evenVBand="0" w:oddHBand="1" w:evenHBand="0" w:firstRowFirstColumn="0" w:firstRowLastColumn="0" w:lastRowFirstColumn="0" w:lastRowLastColumn="0"/>
              <w:rPr>
                <w:sz w:val="20"/>
                <w:szCs w:val="20"/>
                <w:lang w:val="es-ES"/>
              </w:rPr>
            </w:pPr>
            <w:r w:rsidRPr="003E05B6">
              <w:rPr>
                <w:sz w:val="20"/>
                <w:szCs w:val="20"/>
                <w:lang w:val="es-ES"/>
              </w:rPr>
              <w:t>Gallineta</w:t>
            </w:r>
          </w:p>
        </w:tc>
      </w:tr>
    </w:tbl>
    <w:p w:rsidR="00205B03" w:rsidRPr="003E05B6" w:rsidRDefault="00205B03" w:rsidP="00017AB5">
      <w:pPr>
        <w:spacing w:after="0"/>
        <w:jc w:val="both"/>
        <w:rPr>
          <w:sz w:val="20"/>
          <w:szCs w:val="20"/>
          <w:lang w:val="es-ES"/>
        </w:rPr>
      </w:pPr>
    </w:p>
    <w:p w:rsidR="00EE0F3F" w:rsidRPr="003E05B6" w:rsidRDefault="00EE0F3F" w:rsidP="00EE0F3F">
      <w:pPr>
        <w:spacing w:after="0" w:line="280" w:lineRule="auto"/>
        <w:jc w:val="both"/>
        <w:rPr>
          <w:sz w:val="20"/>
          <w:szCs w:val="20"/>
          <w:lang w:val="es-ES"/>
        </w:rPr>
      </w:pPr>
      <w:r w:rsidRPr="003E05B6">
        <w:rPr>
          <w:sz w:val="20"/>
          <w:szCs w:val="20"/>
          <w:lang w:val="es-ES"/>
        </w:rPr>
        <w:t>Tras un debate que tuvo lugar con motivo de la reunión del Grupo de Alto Nivel (GAN) de Estados miembros (25 de noviembre de 2015) se propuso una lista de posibles soluciones, con sus ventajas e inconvenientes, para evitar las capturas accesorias inevitables de especies que podrían tener un efecto invasivo en las pesquerías (Cuadro 3).</w:t>
      </w:r>
    </w:p>
    <w:p w:rsidR="00EE0F3F" w:rsidRPr="003E05B6" w:rsidRDefault="00EE0F3F" w:rsidP="00C55619">
      <w:pPr>
        <w:spacing w:after="0"/>
        <w:jc w:val="both"/>
        <w:rPr>
          <w:sz w:val="20"/>
          <w:szCs w:val="20"/>
          <w:lang w:val="es-ES"/>
        </w:rPr>
      </w:pPr>
    </w:p>
    <w:p w:rsidR="00017AB5" w:rsidRDefault="00017AB5">
      <w:pPr>
        <w:rPr>
          <w:b/>
          <w:sz w:val="20"/>
          <w:szCs w:val="20"/>
          <w:lang w:val="es-ES"/>
        </w:rPr>
      </w:pPr>
      <w:r>
        <w:rPr>
          <w:b/>
          <w:sz w:val="20"/>
          <w:szCs w:val="20"/>
          <w:lang w:val="es-ES"/>
        </w:rPr>
        <w:br w:type="page"/>
      </w:r>
    </w:p>
    <w:p w:rsidR="00EE0F3F" w:rsidRPr="003E05B6" w:rsidRDefault="00EE0F3F" w:rsidP="00C55619">
      <w:pPr>
        <w:spacing w:after="0"/>
        <w:jc w:val="both"/>
        <w:rPr>
          <w:sz w:val="20"/>
          <w:szCs w:val="20"/>
          <w:lang w:val="es-ES"/>
        </w:rPr>
      </w:pPr>
      <w:r w:rsidRPr="000235C6">
        <w:rPr>
          <w:b/>
          <w:sz w:val="20"/>
          <w:szCs w:val="20"/>
          <w:lang w:val="es-ES"/>
        </w:rPr>
        <w:lastRenderedPageBreak/>
        <w:t>Cuadro</w:t>
      </w:r>
      <w:r w:rsidR="00C55619" w:rsidRPr="000235C6">
        <w:rPr>
          <w:b/>
          <w:sz w:val="20"/>
          <w:szCs w:val="20"/>
          <w:lang w:val="es-ES"/>
        </w:rPr>
        <w:t xml:space="preserve"> 3</w:t>
      </w:r>
      <w:r w:rsidR="00C55619" w:rsidRPr="003E05B6">
        <w:rPr>
          <w:sz w:val="20"/>
          <w:szCs w:val="20"/>
          <w:lang w:val="es-ES"/>
        </w:rPr>
        <w:t xml:space="preserve">   </w:t>
      </w:r>
      <w:r w:rsidR="0038752F" w:rsidRPr="003E05B6">
        <w:rPr>
          <w:sz w:val="20"/>
          <w:szCs w:val="20"/>
          <w:lang w:val="es-ES"/>
        </w:rPr>
        <w:t>Posibles</w:t>
      </w:r>
      <w:r w:rsidRPr="003E05B6">
        <w:rPr>
          <w:sz w:val="20"/>
          <w:szCs w:val="20"/>
          <w:lang w:val="es-ES"/>
        </w:rPr>
        <w:t xml:space="preserve"> soluciones para impedir la veda debido a </w:t>
      </w:r>
      <w:r w:rsidR="00BE5428" w:rsidRPr="003E05B6">
        <w:rPr>
          <w:sz w:val="20"/>
          <w:szCs w:val="20"/>
          <w:lang w:val="es-ES"/>
        </w:rPr>
        <w:t xml:space="preserve">las </w:t>
      </w:r>
      <w:r w:rsidRPr="003E05B6">
        <w:rPr>
          <w:sz w:val="20"/>
          <w:szCs w:val="20"/>
          <w:lang w:val="es-ES"/>
        </w:rPr>
        <w:t xml:space="preserve">especies </w:t>
      </w:r>
      <w:r w:rsidR="00BE5428" w:rsidRPr="003E05B6">
        <w:rPr>
          <w:sz w:val="20"/>
          <w:szCs w:val="20"/>
          <w:lang w:val="es-ES"/>
        </w:rPr>
        <w:t xml:space="preserve">limitantes o </w:t>
      </w:r>
      <w:r w:rsidRPr="003E05B6">
        <w:rPr>
          <w:sz w:val="20"/>
          <w:szCs w:val="20"/>
          <w:lang w:val="es-ES"/>
        </w:rPr>
        <w:t xml:space="preserve">tapón </w:t>
      </w:r>
    </w:p>
    <w:p w:rsidR="00C55619" w:rsidRPr="00017AB5" w:rsidRDefault="00EE0F3F" w:rsidP="00C55619">
      <w:pPr>
        <w:spacing w:after="0"/>
        <w:jc w:val="both"/>
        <w:rPr>
          <w:sz w:val="20"/>
          <w:szCs w:val="20"/>
          <w:lang w:val="es-ES"/>
        </w:rPr>
      </w:pPr>
      <w:r w:rsidRPr="00017AB5">
        <w:rPr>
          <w:sz w:val="20"/>
          <w:szCs w:val="20"/>
          <w:highlight w:val="yellow"/>
          <w:lang w:val="es-ES"/>
        </w:rPr>
        <w:t>A DEBATIR Y COMPLETAR</w:t>
      </w:r>
    </w:p>
    <w:p w:rsidR="00B5419A" w:rsidRPr="00272463" w:rsidRDefault="00B5419A" w:rsidP="00B5419A">
      <w:pPr>
        <w:spacing w:after="0"/>
        <w:jc w:val="both"/>
        <w:rPr>
          <w:b/>
          <w:sz w:val="20"/>
          <w:szCs w:val="20"/>
          <w:lang w:val="es-ES"/>
        </w:rPr>
      </w:pPr>
    </w:p>
    <w:tbl>
      <w:tblPr>
        <w:tblStyle w:val="Sombreadoclaro1"/>
        <w:tblW w:w="0" w:type="auto"/>
        <w:tblLook w:val="04A0" w:firstRow="1" w:lastRow="0" w:firstColumn="1" w:lastColumn="0" w:noHBand="0" w:noVBand="1"/>
      </w:tblPr>
      <w:tblGrid>
        <w:gridCol w:w="2235"/>
        <w:gridCol w:w="3081"/>
        <w:gridCol w:w="3864"/>
      </w:tblGrid>
      <w:tr w:rsidR="00B5419A" w:rsidRPr="003E05B6" w:rsidTr="001B3A51">
        <w:trPr>
          <w:cnfStyle w:val="100000000000" w:firstRow="1" w:lastRow="0" w:firstColumn="0" w:lastColumn="0" w:oddVBand="0" w:evenVBand="0" w:oddHBand="0" w:evenHBand="0" w:firstRowFirstColumn="0" w:firstRowLastColumn="0" w:lastRowFirstColumn="0" w:lastRowLastColumn="0"/>
          <w:cantSplit/>
          <w:tblHeader/>
        </w:trPr>
        <w:tc>
          <w:tcPr>
            <w:cnfStyle w:val="001000000000" w:firstRow="0" w:lastRow="0" w:firstColumn="1" w:lastColumn="0" w:oddVBand="0" w:evenVBand="0" w:oddHBand="0" w:evenHBand="0" w:firstRowFirstColumn="0" w:firstRowLastColumn="0" w:lastRowFirstColumn="0" w:lastRowLastColumn="0"/>
            <w:tcW w:w="2235" w:type="dxa"/>
            <w:shd w:val="clear" w:color="auto" w:fill="D6E3BC" w:themeFill="accent3" w:themeFillTint="66"/>
          </w:tcPr>
          <w:p w:rsidR="00B5419A" w:rsidRPr="003E05B6" w:rsidRDefault="00B5419A" w:rsidP="00EE0F3F">
            <w:pPr>
              <w:jc w:val="both"/>
              <w:rPr>
                <w:sz w:val="20"/>
                <w:lang w:val="es-ES"/>
              </w:rPr>
            </w:pPr>
            <w:r w:rsidRPr="003E05B6">
              <w:rPr>
                <w:sz w:val="20"/>
                <w:lang w:val="es-ES"/>
              </w:rPr>
              <w:t>Solu</w:t>
            </w:r>
            <w:r w:rsidR="00EE0F3F" w:rsidRPr="003E05B6">
              <w:rPr>
                <w:sz w:val="20"/>
                <w:lang w:val="es-ES"/>
              </w:rPr>
              <w:t>ción</w:t>
            </w:r>
          </w:p>
        </w:tc>
        <w:tc>
          <w:tcPr>
            <w:tcW w:w="3081" w:type="dxa"/>
            <w:shd w:val="clear" w:color="auto" w:fill="D6E3BC" w:themeFill="accent3" w:themeFillTint="66"/>
          </w:tcPr>
          <w:p w:rsidR="00B5419A" w:rsidRPr="003E05B6" w:rsidRDefault="00EE0F3F" w:rsidP="00EE0F3F">
            <w:pPr>
              <w:jc w:val="both"/>
              <w:cnfStyle w:val="100000000000" w:firstRow="1" w:lastRow="0" w:firstColumn="0" w:lastColumn="0" w:oddVBand="0" w:evenVBand="0" w:oddHBand="0" w:evenHBand="0" w:firstRowFirstColumn="0" w:firstRowLastColumn="0" w:lastRowFirstColumn="0" w:lastRowLastColumn="0"/>
              <w:rPr>
                <w:sz w:val="20"/>
                <w:lang w:val="es-ES"/>
              </w:rPr>
            </w:pPr>
            <w:r w:rsidRPr="003E05B6">
              <w:rPr>
                <w:sz w:val="20"/>
                <w:lang w:val="es-ES"/>
              </w:rPr>
              <w:t>Ventaja</w:t>
            </w:r>
          </w:p>
        </w:tc>
        <w:tc>
          <w:tcPr>
            <w:tcW w:w="3864" w:type="dxa"/>
            <w:shd w:val="clear" w:color="auto" w:fill="D6E3BC" w:themeFill="accent3" w:themeFillTint="66"/>
          </w:tcPr>
          <w:p w:rsidR="00B5419A" w:rsidRPr="003E05B6" w:rsidRDefault="00B5419A" w:rsidP="00EE0F3F">
            <w:pPr>
              <w:jc w:val="both"/>
              <w:cnfStyle w:val="100000000000" w:firstRow="1" w:lastRow="0" w:firstColumn="0" w:lastColumn="0" w:oddVBand="0" w:evenVBand="0" w:oddHBand="0" w:evenHBand="0" w:firstRowFirstColumn="0" w:firstRowLastColumn="0" w:lastRowFirstColumn="0" w:lastRowLastColumn="0"/>
              <w:rPr>
                <w:sz w:val="20"/>
                <w:lang w:val="es-ES"/>
              </w:rPr>
            </w:pPr>
            <w:r w:rsidRPr="003E05B6">
              <w:rPr>
                <w:sz w:val="20"/>
                <w:lang w:val="es-ES"/>
              </w:rPr>
              <w:t>Inconv</w:t>
            </w:r>
            <w:r w:rsidR="00EE0F3F" w:rsidRPr="003E05B6">
              <w:rPr>
                <w:sz w:val="20"/>
                <w:lang w:val="es-ES"/>
              </w:rPr>
              <w:t>eniente</w:t>
            </w:r>
          </w:p>
        </w:tc>
      </w:tr>
      <w:tr w:rsidR="00B5419A" w:rsidRPr="00017AB5" w:rsidTr="001B3A51">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2235" w:type="dxa"/>
          </w:tcPr>
          <w:p w:rsidR="00B5419A" w:rsidRPr="003E05B6" w:rsidRDefault="00B5419A" w:rsidP="00EE0F3F">
            <w:pPr>
              <w:jc w:val="both"/>
              <w:rPr>
                <w:sz w:val="20"/>
                <w:lang w:val="es-ES"/>
              </w:rPr>
            </w:pPr>
            <w:r w:rsidRPr="003E05B6">
              <w:rPr>
                <w:sz w:val="20"/>
                <w:lang w:val="es-ES"/>
              </w:rPr>
              <w:t>N</w:t>
            </w:r>
            <w:r w:rsidR="00EE0F3F" w:rsidRPr="003E05B6">
              <w:rPr>
                <w:sz w:val="20"/>
                <w:lang w:val="es-ES"/>
              </w:rPr>
              <w:t xml:space="preserve">o registrar ni contabilizar capturas accidentales </w:t>
            </w:r>
            <w:r w:rsidRPr="003E05B6">
              <w:rPr>
                <w:sz w:val="20"/>
                <w:lang w:val="es-ES"/>
              </w:rPr>
              <w:t xml:space="preserve">&lt;50 kg </w:t>
            </w:r>
            <w:r w:rsidR="00EE0F3F" w:rsidRPr="003E05B6">
              <w:rPr>
                <w:sz w:val="20"/>
                <w:lang w:val="es-ES"/>
              </w:rPr>
              <w:t xml:space="preserve">por salida </w:t>
            </w:r>
          </w:p>
        </w:tc>
        <w:tc>
          <w:tcPr>
            <w:tcW w:w="3081" w:type="dxa"/>
          </w:tcPr>
          <w:p w:rsidR="00B5419A" w:rsidRPr="003E05B6" w:rsidRDefault="00EE0F3F" w:rsidP="00EE0F3F">
            <w:pPr>
              <w:jc w:val="both"/>
              <w:cnfStyle w:val="000000100000" w:firstRow="0" w:lastRow="0" w:firstColumn="0" w:lastColumn="0" w:oddVBand="0" w:evenVBand="0" w:oddHBand="1" w:evenHBand="0" w:firstRowFirstColumn="0" w:firstRowLastColumn="0" w:lastRowFirstColumn="0" w:lastRowLastColumn="0"/>
              <w:rPr>
                <w:sz w:val="20"/>
                <w:lang w:val="es-ES"/>
              </w:rPr>
            </w:pPr>
            <w:r w:rsidRPr="003E05B6">
              <w:rPr>
                <w:sz w:val="20"/>
                <w:lang w:val="es-ES"/>
              </w:rPr>
              <w:t>La disposición jurídica que lo permite ya existe</w:t>
            </w:r>
            <w:r w:rsidR="00B5419A" w:rsidRPr="003E05B6">
              <w:rPr>
                <w:sz w:val="20"/>
                <w:lang w:val="es-ES"/>
              </w:rPr>
              <w:t>.</w:t>
            </w:r>
          </w:p>
        </w:tc>
        <w:tc>
          <w:tcPr>
            <w:tcW w:w="3864" w:type="dxa"/>
          </w:tcPr>
          <w:p w:rsidR="00B5419A" w:rsidRPr="003E05B6" w:rsidRDefault="00EE0F3F" w:rsidP="00EE0F3F">
            <w:pPr>
              <w:jc w:val="both"/>
              <w:cnfStyle w:val="000000100000" w:firstRow="0" w:lastRow="0" w:firstColumn="0" w:lastColumn="0" w:oddVBand="0" w:evenVBand="0" w:oddHBand="1" w:evenHBand="0" w:firstRowFirstColumn="0" w:firstRowLastColumn="0" w:lastRowFirstColumn="0" w:lastRowLastColumn="0"/>
              <w:rPr>
                <w:sz w:val="20"/>
                <w:lang w:val="es-ES"/>
              </w:rPr>
            </w:pPr>
            <w:r w:rsidRPr="003E05B6">
              <w:rPr>
                <w:sz w:val="20"/>
                <w:lang w:val="es-ES"/>
              </w:rPr>
              <w:t xml:space="preserve">En ocasiones se pueden capturar más de </w:t>
            </w:r>
            <w:r w:rsidR="00B5419A" w:rsidRPr="003E05B6">
              <w:rPr>
                <w:sz w:val="20"/>
                <w:lang w:val="es-ES"/>
              </w:rPr>
              <w:t xml:space="preserve">50 kg. </w:t>
            </w:r>
            <w:r w:rsidRPr="003E05B6">
              <w:rPr>
                <w:sz w:val="20"/>
                <w:lang w:val="es-ES"/>
              </w:rPr>
              <w:t xml:space="preserve">Hace falta una disposición adicional. </w:t>
            </w:r>
          </w:p>
        </w:tc>
      </w:tr>
      <w:tr w:rsidR="00B5419A" w:rsidRPr="00017AB5" w:rsidTr="001B3A51">
        <w:trPr>
          <w:cantSplit/>
        </w:trPr>
        <w:tc>
          <w:tcPr>
            <w:cnfStyle w:val="001000000000" w:firstRow="0" w:lastRow="0" w:firstColumn="1" w:lastColumn="0" w:oddVBand="0" w:evenVBand="0" w:oddHBand="0" w:evenHBand="0" w:firstRowFirstColumn="0" w:firstRowLastColumn="0" w:lastRowFirstColumn="0" w:lastRowLastColumn="0"/>
            <w:tcW w:w="2235" w:type="dxa"/>
          </w:tcPr>
          <w:p w:rsidR="00B5419A" w:rsidRPr="003E05B6" w:rsidRDefault="00B5419A" w:rsidP="00EE0F3F">
            <w:pPr>
              <w:jc w:val="both"/>
              <w:rPr>
                <w:bCs w:val="0"/>
                <w:sz w:val="20"/>
                <w:lang w:val="es-ES"/>
              </w:rPr>
            </w:pPr>
            <w:r w:rsidRPr="003E05B6">
              <w:rPr>
                <w:sz w:val="20"/>
                <w:lang w:val="es-ES"/>
              </w:rPr>
              <w:t>Exe</w:t>
            </w:r>
            <w:r w:rsidR="00EE0F3F" w:rsidRPr="003E05B6">
              <w:rPr>
                <w:sz w:val="20"/>
                <w:lang w:val="es-ES"/>
              </w:rPr>
              <w:t xml:space="preserve">nción </w:t>
            </w:r>
            <w:r w:rsidRPr="003E05B6">
              <w:rPr>
                <w:i/>
                <w:sz w:val="20"/>
                <w:lang w:val="es-ES"/>
              </w:rPr>
              <w:t xml:space="preserve">de </w:t>
            </w:r>
            <w:proofErr w:type="spellStart"/>
            <w:r w:rsidRPr="003E05B6">
              <w:rPr>
                <w:i/>
                <w:sz w:val="20"/>
                <w:lang w:val="es-ES"/>
              </w:rPr>
              <w:t>minimis</w:t>
            </w:r>
            <w:proofErr w:type="spellEnd"/>
          </w:p>
        </w:tc>
        <w:tc>
          <w:tcPr>
            <w:tcW w:w="3081" w:type="dxa"/>
          </w:tcPr>
          <w:p w:rsidR="00B5419A" w:rsidRPr="003E05B6" w:rsidRDefault="00B5419A" w:rsidP="005B4778">
            <w:pPr>
              <w:jc w:val="both"/>
              <w:cnfStyle w:val="000000000000" w:firstRow="0" w:lastRow="0" w:firstColumn="0" w:lastColumn="0" w:oddVBand="0" w:evenVBand="0" w:oddHBand="0" w:evenHBand="0" w:firstRowFirstColumn="0" w:firstRowLastColumn="0" w:lastRowFirstColumn="0" w:lastRowLastColumn="0"/>
              <w:rPr>
                <w:sz w:val="20"/>
                <w:lang w:val="es-ES"/>
              </w:rPr>
            </w:pPr>
            <w:r w:rsidRPr="003E05B6">
              <w:rPr>
                <w:sz w:val="20"/>
                <w:lang w:val="es-ES"/>
              </w:rPr>
              <w:t xml:space="preserve">- </w:t>
            </w:r>
            <w:r w:rsidR="00EE0F3F" w:rsidRPr="003E05B6">
              <w:rPr>
                <w:sz w:val="20"/>
                <w:lang w:val="es-ES"/>
              </w:rPr>
              <w:t xml:space="preserve">Ya existe la disposición jurídica que lo permite. </w:t>
            </w:r>
          </w:p>
          <w:p w:rsidR="00B5419A" w:rsidRPr="003E05B6" w:rsidRDefault="00B5419A" w:rsidP="00CC4047">
            <w:pPr>
              <w:jc w:val="both"/>
              <w:cnfStyle w:val="000000000000" w:firstRow="0" w:lastRow="0" w:firstColumn="0" w:lastColumn="0" w:oddVBand="0" w:evenVBand="0" w:oddHBand="0" w:evenHBand="0" w:firstRowFirstColumn="0" w:firstRowLastColumn="0" w:lastRowFirstColumn="0" w:lastRowLastColumn="0"/>
              <w:rPr>
                <w:sz w:val="20"/>
                <w:lang w:val="es-ES"/>
              </w:rPr>
            </w:pPr>
            <w:r w:rsidRPr="003E05B6">
              <w:rPr>
                <w:sz w:val="20"/>
                <w:lang w:val="es-ES"/>
              </w:rPr>
              <w:t xml:space="preserve">- </w:t>
            </w:r>
            <w:r w:rsidR="00EE0F3F" w:rsidRPr="003E05B6">
              <w:rPr>
                <w:sz w:val="20"/>
                <w:lang w:val="es-ES"/>
              </w:rPr>
              <w:t xml:space="preserve">Habida cuenta del número reducido de estas especies se podría disponer de los </w:t>
            </w:r>
            <w:r w:rsidRPr="003E05B6">
              <w:rPr>
                <w:i/>
                <w:sz w:val="20"/>
                <w:lang w:val="es-ES"/>
              </w:rPr>
              <w:t>de minimis</w:t>
            </w:r>
            <w:r w:rsidRPr="003E05B6">
              <w:rPr>
                <w:sz w:val="20"/>
                <w:lang w:val="es-ES"/>
              </w:rPr>
              <w:t xml:space="preserve"> </w:t>
            </w:r>
            <w:r w:rsidR="00EE0F3F" w:rsidRPr="003E05B6">
              <w:rPr>
                <w:sz w:val="20"/>
                <w:lang w:val="es-ES"/>
              </w:rPr>
              <w:t xml:space="preserve">podrían para un porcentaje muy limitado de </w:t>
            </w:r>
            <w:r w:rsidR="00CC4047" w:rsidRPr="003E05B6">
              <w:rPr>
                <w:sz w:val="20"/>
                <w:lang w:val="es-ES"/>
              </w:rPr>
              <w:t xml:space="preserve">la captura anual total. </w:t>
            </w:r>
          </w:p>
        </w:tc>
        <w:tc>
          <w:tcPr>
            <w:tcW w:w="3864" w:type="dxa"/>
          </w:tcPr>
          <w:p w:rsidR="00B5419A" w:rsidRPr="003E05B6" w:rsidRDefault="00B5419A" w:rsidP="005B4778">
            <w:pPr>
              <w:jc w:val="both"/>
              <w:cnfStyle w:val="000000000000" w:firstRow="0" w:lastRow="0" w:firstColumn="0" w:lastColumn="0" w:oddVBand="0" w:evenVBand="0" w:oddHBand="0" w:evenHBand="0" w:firstRowFirstColumn="0" w:firstRowLastColumn="0" w:lastRowFirstColumn="0" w:lastRowLastColumn="0"/>
              <w:rPr>
                <w:sz w:val="20"/>
                <w:lang w:val="es-ES"/>
              </w:rPr>
            </w:pPr>
            <w:r w:rsidRPr="003E05B6">
              <w:rPr>
                <w:sz w:val="20"/>
                <w:lang w:val="es-ES"/>
              </w:rPr>
              <w:t xml:space="preserve">- </w:t>
            </w:r>
            <w:r w:rsidR="0038752F" w:rsidRPr="003E05B6">
              <w:rPr>
                <w:sz w:val="20"/>
                <w:lang w:val="es-ES"/>
              </w:rPr>
              <w:t>Difíciles</w:t>
            </w:r>
            <w:r w:rsidR="00CC4047" w:rsidRPr="003E05B6">
              <w:rPr>
                <w:sz w:val="20"/>
                <w:lang w:val="es-ES"/>
              </w:rPr>
              <w:t xml:space="preserve"> de </w:t>
            </w:r>
            <w:r w:rsidR="00EE0F3F" w:rsidRPr="003E05B6">
              <w:rPr>
                <w:sz w:val="20"/>
                <w:lang w:val="es-ES"/>
              </w:rPr>
              <w:t xml:space="preserve">justificar </w:t>
            </w:r>
            <w:r w:rsidR="0038752F" w:rsidRPr="003E05B6">
              <w:rPr>
                <w:sz w:val="20"/>
                <w:lang w:val="es-ES"/>
              </w:rPr>
              <w:t>científicamente</w:t>
            </w:r>
            <w:r w:rsidR="00CC4047" w:rsidRPr="003E05B6">
              <w:rPr>
                <w:sz w:val="20"/>
                <w:lang w:val="es-ES"/>
              </w:rPr>
              <w:t xml:space="preserve"> debido a la limitada </w:t>
            </w:r>
            <w:r w:rsidR="00EE0F3F" w:rsidRPr="003E05B6">
              <w:rPr>
                <w:sz w:val="20"/>
                <w:lang w:val="es-ES"/>
              </w:rPr>
              <w:t xml:space="preserve">disponibilidad de datos sobre los descartes de especies con TAC 0. </w:t>
            </w:r>
          </w:p>
          <w:p w:rsidR="00B5419A" w:rsidRPr="003E05B6" w:rsidRDefault="00B5419A" w:rsidP="00CC4047">
            <w:pPr>
              <w:jc w:val="both"/>
              <w:cnfStyle w:val="000000000000" w:firstRow="0" w:lastRow="0" w:firstColumn="0" w:lastColumn="0" w:oddVBand="0" w:evenVBand="0" w:oddHBand="0" w:evenHBand="0" w:firstRowFirstColumn="0" w:firstRowLastColumn="0" w:lastRowFirstColumn="0" w:lastRowLastColumn="0"/>
              <w:rPr>
                <w:sz w:val="20"/>
                <w:lang w:val="es-ES"/>
              </w:rPr>
            </w:pPr>
            <w:r w:rsidRPr="003E05B6">
              <w:rPr>
                <w:sz w:val="20"/>
                <w:lang w:val="es-ES"/>
              </w:rPr>
              <w:t>- 5% de la captur</w:t>
            </w:r>
            <w:r w:rsidR="00CC4047" w:rsidRPr="003E05B6">
              <w:rPr>
                <w:sz w:val="20"/>
                <w:lang w:val="es-ES"/>
              </w:rPr>
              <w:t xml:space="preserve">a total anual de los buques podría </w:t>
            </w:r>
            <w:r w:rsidR="0038752F" w:rsidRPr="003E05B6">
              <w:rPr>
                <w:sz w:val="20"/>
                <w:lang w:val="es-ES"/>
              </w:rPr>
              <w:t>acarrear</w:t>
            </w:r>
            <w:r w:rsidR="00CC4047" w:rsidRPr="003E05B6">
              <w:rPr>
                <w:sz w:val="20"/>
                <w:lang w:val="es-ES"/>
              </w:rPr>
              <w:t xml:space="preserve"> el descarte de gran cantidad de peces al amparo de los </w:t>
            </w:r>
            <w:r w:rsidRPr="003E05B6">
              <w:rPr>
                <w:i/>
                <w:sz w:val="20"/>
                <w:lang w:val="es-ES"/>
              </w:rPr>
              <w:t>de minimis</w:t>
            </w:r>
            <w:r w:rsidRPr="003E05B6">
              <w:rPr>
                <w:sz w:val="20"/>
                <w:lang w:val="es-ES"/>
              </w:rPr>
              <w:t xml:space="preserve">, </w:t>
            </w:r>
            <w:r w:rsidR="00CC4047" w:rsidRPr="003E05B6">
              <w:rPr>
                <w:sz w:val="20"/>
                <w:lang w:val="es-ES"/>
              </w:rPr>
              <w:t xml:space="preserve">los Estados miembros han optado por limitar el uso de </w:t>
            </w:r>
            <w:r w:rsidRPr="003E05B6">
              <w:rPr>
                <w:i/>
                <w:sz w:val="20"/>
                <w:lang w:val="es-ES"/>
              </w:rPr>
              <w:t>de minimis</w:t>
            </w:r>
            <w:r w:rsidRPr="003E05B6">
              <w:rPr>
                <w:sz w:val="20"/>
                <w:lang w:val="es-ES"/>
              </w:rPr>
              <w:t xml:space="preserve"> </w:t>
            </w:r>
            <w:r w:rsidR="00CC4047" w:rsidRPr="003E05B6">
              <w:rPr>
                <w:sz w:val="20"/>
                <w:lang w:val="es-ES"/>
              </w:rPr>
              <w:t xml:space="preserve">a un </w:t>
            </w:r>
            <w:r w:rsidR="0038752F" w:rsidRPr="003E05B6">
              <w:rPr>
                <w:sz w:val="20"/>
                <w:lang w:val="es-ES"/>
              </w:rPr>
              <w:t>porcentaje</w:t>
            </w:r>
            <w:r w:rsidR="00CC4047" w:rsidRPr="003E05B6">
              <w:rPr>
                <w:sz w:val="20"/>
                <w:lang w:val="es-ES"/>
              </w:rPr>
              <w:t xml:space="preserve"> limitado de la captura de las especies afectadas. </w:t>
            </w:r>
            <w:r w:rsidRPr="003E05B6">
              <w:rPr>
                <w:sz w:val="20"/>
                <w:lang w:val="es-ES"/>
              </w:rPr>
              <w:t xml:space="preserve"> </w:t>
            </w:r>
            <w:r w:rsidR="00CC4047" w:rsidRPr="003E05B6">
              <w:rPr>
                <w:sz w:val="20"/>
                <w:lang w:val="es-ES"/>
              </w:rPr>
              <w:t xml:space="preserve">Un enfoque diferente para las especies con TAC 0 podría resultar </w:t>
            </w:r>
            <w:r w:rsidR="0038752F" w:rsidRPr="003E05B6">
              <w:rPr>
                <w:sz w:val="20"/>
                <w:lang w:val="es-ES"/>
              </w:rPr>
              <w:t>políticamente</w:t>
            </w:r>
            <w:r w:rsidR="00CC4047" w:rsidRPr="003E05B6">
              <w:rPr>
                <w:sz w:val="20"/>
                <w:lang w:val="es-ES"/>
              </w:rPr>
              <w:t xml:space="preserve"> sensible en algunos Estados miembros, y generar confusión en el sector. </w:t>
            </w:r>
          </w:p>
        </w:tc>
      </w:tr>
      <w:tr w:rsidR="00B5419A" w:rsidRPr="00017AB5" w:rsidTr="001B3A51">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2235" w:type="dxa"/>
          </w:tcPr>
          <w:p w:rsidR="00B5419A" w:rsidRPr="003E05B6" w:rsidRDefault="00CC4047" w:rsidP="00CC4047">
            <w:pPr>
              <w:jc w:val="both"/>
              <w:rPr>
                <w:bCs w:val="0"/>
                <w:sz w:val="20"/>
                <w:lang w:val="es-ES"/>
              </w:rPr>
            </w:pPr>
            <w:r w:rsidRPr="003E05B6">
              <w:rPr>
                <w:bCs w:val="0"/>
                <w:sz w:val="20"/>
                <w:lang w:val="es-ES"/>
              </w:rPr>
              <w:t xml:space="preserve">Otra cuota que tenga en cuenta las capturas accidentales de especies con bajo TAC o con TAC 0. Un pequeño % del TAC de todas las especies sujetas a cuota </w:t>
            </w:r>
            <w:r w:rsidR="0038752F" w:rsidRPr="003E05B6">
              <w:rPr>
                <w:bCs w:val="0"/>
                <w:sz w:val="20"/>
                <w:lang w:val="es-ES"/>
              </w:rPr>
              <w:t>podría</w:t>
            </w:r>
            <w:r w:rsidRPr="003E05B6">
              <w:rPr>
                <w:bCs w:val="0"/>
                <w:sz w:val="20"/>
                <w:lang w:val="es-ES"/>
              </w:rPr>
              <w:t xml:space="preserve"> actuar como </w:t>
            </w:r>
            <w:r w:rsidR="00B5419A" w:rsidRPr="003E05B6">
              <w:rPr>
                <w:bCs w:val="0"/>
                <w:sz w:val="20"/>
                <w:lang w:val="es-ES"/>
              </w:rPr>
              <w:t>«</w:t>
            </w:r>
            <w:r w:rsidRPr="003E05B6">
              <w:rPr>
                <w:bCs w:val="0"/>
                <w:sz w:val="20"/>
                <w:lang w:val="es-ES"/>
              </w:rPr>
              <w:t>cuota de otros</w:t>
            </w:r>
            <w:r w:rsidR="00B5419A" w:rsidRPr="003E05B6">
              <w:rPr>
                <w:bCs w:val="0"/>
                <w:sz w:val="20"/>
                <w:lang w:val="es-ES"/>
              </w:rPr>
              <w:t>».</w:t>
            </w:r>
          </w:p>
        </w:tc>
        <w:tc>
          <w:tcPr>
            <w:tcW w:w="3081" w:type="dxa"/>
          </w:tcPr>
          <w:p w:rsidR="00B5419A" w:rsidRPr="003E05B6" w:rsidRDefault="00B5419A" w:rsidP="005B4778">
            <w:pPr>
              <w:jc w:val="both"/>
              <w:cnfStyle w:val="000000100000" w:firstRow="0" w:lastRow="0" w:firstColumn="0" w:lastColumn="0" w:oddVBand="0" w:evenVBand="0" w:oddHBand="1" w:evenHBand="0" w:firstRowFirstColumn="0" w:firstRowLastColumn="0" w:lastRowFirstColumn="0" w:lastRowLastColumn="0"/>
              <w:rPr>
                <w:sz w:val="20"/>
                <w:lang w:val="es-ES"/>
              </w:rPr>
            </w:pPr>
            <w:r w:rsidRPr="003E05B6">
              <w:rPr>
                <w:sz w:val="20"/>
                <w:lang w:val="es-ES"/>
              </w:rPr>
              <w:t>- Un</w:t>
            </w:r>
            <w:r w:rsidR="00CC4047" w:rsidRPr="003E05B6">
              <w:rPr>
                <w:sz w:val="20"/>
                <w:lang w:val="es-ES"/>
              </w:rPr>
              <w:t>a</w:t>
            </w:r>
            <w:r w:rsidRPr="003E05B6">
              <w:rPr>
                <w:sz w:val="20"/>
                <w:lang w:val="es-ES"/>
              </w:rPr>
              <w:t xml:space="preserve"> «</w:t>
            </w:r>
            <w:r w:rsidR="00CC4047" w:rsidRPr="003E05B6">
              <w:rPr>
                <w:sz w:val="20"/>
                <w:lang w:val="es-ES"/>
              </w:rPr>
              <w:t>cuota de otros</w:t>
            </w:r>
            <w:r w:rsidRPr="003E05B6">
              <w:rPr>
                <w:sz w:val="20"/>
                <w:lang w:val="es-ES"/>
              </w:rPr>
              <w:t xml:space="preserve">» </w:t>
            </w:r>
            <w:r w:rsidR="00CC4047" w:rsidRPr="003E05B6">
              <w:rPr>
                <w:sz w:val="20"/>
                <w:lang w:val="es-ES"/>
              </w:rPr>
              <w:t xml:space="preserve">es una herramienta habitual en la </w:t>
            </w:r>
            <w:r w:rsidR="0038752F" w:rsidRPr="003E05B6">
              <w:rPr>
                <w:sz w:val="20"/>
                <w:lang w:val="es-ES"/>
              </w:rPr>
              <w:t>gestión</w:t>
            </w:r>
            <w:r w:rsidR="00CC4047" w:rsidRPr="003E05B6">
              <w:rPr>
                <w:sz w:val="20"/>
                <w:lang w:val="es-ES"/>
              </w:rPr>
              <w:t xml:space="preserve"> de las pesquerías.</w:t>
            </w:r>
          </w:p>
          <w:p w:rsidR="00B5419A" w:rsidRPr="003E05B6" w:rsidRDefault="00B5419A" w:rsidP="00CC4047">
            <w:pPr>
              <w:jc w:val="both"/>
              <w:cnfStyle w:val="000000100000" w:firstRow="0" w:lastRow="0" w:firstColumn="0" w:lastColumn="0" w:oddVBand="0" w:evenVBand="0" w:oddHBand="1" w:evenHBand="0" w:firstRowFirstColumn="0" w:firstRowLastColumn="0" w:lastRowFirstColumn="0" w:lastRowLastColumn="0"/>
              <w:rPr>
                <w:sz w:val="20"/>
                <w:lang w:val="es-ES"/>
              </w:rPr>
            </w:pPr>
            <w:r w:rsidRPr="003E05B6">
              <w:rPr>
                <w:sz w:val="20"/>
                <w:lang w:val="es-ES"/>
              </w:rPr>
              <w:t xml:space="preserve">- </w:t>
            </w:r>
            <w:r w:rsidR="00CC4047" w:rsidRPr="003E05B6">
              <w:rPr>
                <w:sz w:val="20"/>
                <w:lang w:val="es-ES"/>
              </w:rPr>
              <w:t xml:space="preserve">Podría aportar la </w:t>
            </w:r>
            <w:r w:rsidR="0038752F" w:rsidRPr="003E05B6">
              <w:rPr>
                <w:sz w:val="20"/>
                <w:lang w:val="es-ES"/>
              </w:rPr>
              <w:t>flexibilidad</w:t>
            </w:r>
            <w:r w:rsidR="00CC4047" w:rsidRPr="003E05B6">
              <w:rPr>
                <w:sz w:val="20"/>
                <w:lang w:val="es-ES"/>
              </w:rPr>
              <w:t xml:space="preserve"> necesaria para evitar que las especies con TAC 0 invadan las pesquerías desde el primer día. </w:t>
            </w:r>
          </w:p>
        </w:tc>
        <w:tc>
          <w:tcPr>
            <w:tcW w:w="3864" w:type="dxa"/>
          </w:tcPr>
          <w:p w:rsidR="00B5419A" w:rsidRPr="003E05B6" w:rsidRDefault="00B5419A" w:rsidP="005B4778">
            <w:pPr>
              <w:tabs>
                <w:tab w:val="left" w:pos="76"/>
              </w:tabs>
              <w:jc w:val="both"/>
              <w:cnfStyle w:val="000000100000" w:firstRow="0" w:lastRow="0" w:firstColumn="0" w:lastColumn="0" w:oddVBand="0" w:evenVBand="0" w:oddHBand="1" w:evenHBand="0" w:firstRowFirstColumn="0" w:firstRowLastColumn="0" w:lastRowFirstColumn="0" w:lastRowLastColumn="0"/>
              <w:rPr>
                <w:sz w:val="20"/>
                <w:lang w:val="es-ES"/>
              </w:rPr>
            </w:pPr>
            <w:r w:rsidRPr="003E05B6">
              <w:rPr>
                <w:sz w:val="20"/>
                <w:lang w:val="es-ES"/>
              </w:rPr>
              <w:t xml:space="preserve">- </w:t>
            </w:r>
            <w:r w:rsidR="0038752F" w:rsidRPr="003E05B6">
              <w:rPr>
                <w:sz w:val="20"/>
                <w:lang w:val="es-ES"/>
              </w:rPr>
              <w:t>Difícil</w:t>
            </w:r>
            <w:r w:rsidR="00CC4047" w:rsidRPr="003E05B6">
              <w:rPr>
                <w:sz w:val="20"/>
                <w:lang w:val="es-ES"/>
              </w:rPr>
              <w:t xml:space="preserve"> crear </w:t>
            </w:r>
            <w:r w:rsidRPr="003E05B6">
              <w:rPr>
                <w:sz w:val="20"/>
                <w:lang w:val="es-ES"/>
              </w:rPr>
              <w:t>un</w:t>
            </w:r>
            <w:r w:rsidR="00CC4047" w:rsidRPr="003E05B6">
              <w:rPr>
                <w:sz w:val="20"/>
                <w:lang w:val="es-ES"/>
              </w:rPr>
              <w:t>a</w:t>
            </w:r>
            <w:r w:rsidRPr="003E05B6">
              <w:rPr>
                <w:sz w:val="20"/>
                <w:lang w:val="es-ES"/>
              </w:rPr>
              <w:t xml:space="preserve"> «</w:t>
            </w:r>
            <w:r w:rsidR="00CC4047" w:rsidRPr="003E05B6">
              <w:rPr>
                <w:sz w:val="20"/>
                <w:lang w:val="es-ES"/>
              </w:rPr>
              <w:t>cuota de otros</w:t>
            </w:r>
            <w:r w:rsidRPr="003E05B6">
              <w:rPr>
                <w:sz w:val="20"/>
                <w:lang w:val="es-ES"/>
              </w:rPr>
              <w:t xml:space="preserve"> » </w:t>
            </w:r>
            <w:r w:rsidR="00CC4047" w:rsidRPr="003E05B6">
              <w:rPr>
                <w:sz w:val="20"/>
                <w:lang w:val="es-ES"/>
              </w:rPr>
              <w:t>ya que hay que tener en cuenta el TAC global de todas las especies.</w:t>
            </w:r>
          </w:p>
          <w:p w:rsidR="00B5419A" w:rsidRPr="003E05B6" w:rsidRDefault="00B5419A" w:rsidP="00CC4047">
            <w:pPr>
              <w:jc w:val="both"/>
              <w:cnfStyle w:val="000000100000" w:firstRow="0" w:lastRow="0" w:firstColumn="0" w:lastColumn="0" w:oddVBand="0" w:evenVBand="0" w:oddHBand="1" w:evenHBand="0" w:firstRowFirstColumn="0" w:firstRowLastColumn="0" w:lastRowFirstColumn="0" w:lastRowLastColumn="0"/>
              <w:rPr>
                <w:sz w:val="20"/>
                <w:lang w:val="es-ES"/>
              </w:rPr>
            </w:pPr>
            <w:r w:rsidRPr="003E05B6">
              <w:rPr>
                <w:sz w:val="20"/>
                <w:lang w:val="es-ES"/>
              </w:rPr>
              <w:t>- P</w:t>
            </w:r>
            <w:r w:rsidR="00CC4047" w:rsidRPr="003E05B6">
              <w:rPr>
                <w:sz w:val="20"/>
                <w:lang w:val="es-ES"/>
              </w:rPr>
              <w:t>uede generar abusos ya que los pescadores pueden aumentar sus posibilidades de captura de especies para las que no dispongan de cuota</w:t>
            </w:r>
            <w:r w:rsidRPr="003E05B6">
              <w:rPr>
                <w:sz w:val="20"/>
                <w:lang w:val="es-ES"/>
              </w:rPr>
              <w:t xml:space="preserve">. </w:t>
            </w:r>
          </w:p>
        </w:tc>
      </w:tr>
      <w:tr w:rsidR="00B5419A" w:rsidRPr="00017AB5" w:rsidTr="001B3A51">
        <w:trPr>
          <w:cantSplit/>
          <w:trHeight w:val="503"/>
        </w:trPr>
        <w:tc>
          <w:tcPr>
            <w:cnfStyle w:val="001000000000" w:firstRow="0" w:lastRow="0" w:firstColumn="1" w:lastColumn="0" w:oddVBand="0" w:evenVBand="0" w:oddHBand="0" w:evenHBand="0" w:firstRowFirstColumn="0" w:firstRowLastColumn="0" w:lastRowFirstColumn="0" w:lastRowLastColumn="0"/>
            <w:tcW w:w="2235" w:type="dxa"/>
          </w:tcPr>
          <w:p w:rsidR="00B5419A" w:rsidRPr="003E05B6" w:rsidRDefault="00B5419A" w:rsidP="00CC4047">
            <w:pPr>
              <w:jc w:val="both"/>
              <w:rPr>
                <w:bCs w:val="0"/>
                <w:sz w:val="20"/>
                <w:lang w:val="es-ES"/>
              </w:rPr>
            </w:pPr>
            <w:r w:rsidRPr="003E05B6">
              <w:rPr>
                <w:bCs w:val="0"/>
                <w:sz w:val="20"/>
                <w:lang w:val="es-ES"/>
              </w:rPr>
              <w:t>Perm</w:t>
            </w:r>
            <w:r w:rsidR="00CC4047" w:rsidRPr="003E05B6">
              <w:rPr>
                <w:bCs w:val="0"/>
                <w:sz w:val="20"/>
                <w:lang w:val="es-ES"/>
              </w:rPr>
              <w:t>itir que los  buques desembarquen y vendan sus capturas de especies accesorias o accidentales con TAC 0, aunque confiscando los importes obtenidos.</w:t>
            </w:r>
          </w:p>
        </w:tc>
        <w:tc>
          <w:tcPr>
            <w:tcW w:w="3081" w:type="dxa"/>
          </w:tcPr>
          <w:p w:rsidR="00B5419A" w:rsidRPr="003E05B6" w:rsidRDefault="0038752F" w:rsidP="005B4778">
            <w:pPr>
              <w:jc w:val="both"/>
              <w:cnfStyle w:val="000000000000" w:firstRow="0" w:lastRow="0" w:firstColumn="0" w:lastColumn="0" w:oddVBand="0" w:evenVBand="0" w:oddHBand="0" w:evenHBand="0" w:firstRowFirstColumn="0" w:firstRowLastColumn="0" w:lastRowFirstColumn="0" w:lastRowLastColumn="0"/>
              <w:rPr>
                <w:sz w:val="20"/>
                <w:lang w:val="es-ES"/>
              </w:rPr>
            </w:pPr>
            <w:r w:rsidRPr="003E05B6">
              <w:rPr>
                <w:sz w:val="20"/>
                <w:lang w:val="es-ES"/>
              </w:rPr>
              <w:t>-No se incita a pescar especies con TAC 0.</w:t>
            </w:r>
          </w:p>
          <w:p w:rsidR="00B5419A" w:rsidRPr="003E05B6" w:rsidRDefault="00B5419A" w:rsidP="005B4778">
            <w:pPr>
              <w:jc w:val="both"/>
              <w:cnfStyle w:val="000000000000" w:firstRow="0" w:lastRow="0" w:firstColumn="0" w:lastColumn="0" w:oddVBand="0" w:evenVBand="0" w:oddHBand="0" w:evenHBand="0" w:firstRowFirstColumn="0" w:firstRowLastColumn="0" w:lastRowFirstColumn="0" w:lastRowLastColumn="0"/>
              <w:rPr>
                <w:sz w:val="20"/>
                <w:lang w:val="es-ES"/>
              </w:rPr>
            </w:pPr>
            <w:r w:rsidRPr="003E05B6">
              <w:rPr>
                <w:sz w:val="20"/>
                <w:lang w:val="es-ES"/>
              </w:rPr>
              <w:t xml:space="preserve">- </w:t>
            </w:r>
            <w:r w:rsidR="0038752F" w:rsidRPr="003E05B6">
              <w:rPr>
                <w:sz w:val="20"/>
                <w:lang w:val="es-ES"/>
              </w:rPr>
              <w:t xml:space="preserve">Enfoque armonizado con </w:t>
            </w:r>
            <w:r w:rsidRPr="003E05B6">
              <w:rPr>
                <w:sz w:val="20"/>
                <w:lang w:val="es-ES"/>
              </w:rPr>
              <w:t>No</w:t>
            </w:r>
            <w:r w:rsidR="00CC4047" w:rsidRPr="003E05B6">
              <w:rPr>
                <w:sz w:val="20"/>
                <w:lang w:val="es-ES"/>
              </w:rPr>
              <w:t>ruega.</w:t>
            </w:r>
          </w:p>
          <w:p w:rsidR="00B5419A" w:rsidRPr="003E05B6" w:rsidRDefault="00B5419A" w:rsidP="00CC4047">
            <w:pPr>
              <w:jc w:val="both"/>
              <w:cnfStyle w:val="000000000000" w:firstRow="0" w:lastRow="0" w:firstColumn="0" w:lastColumn="0" w:oddVBand="0" w:evenVBand="0" w:oddHBand="0" w:evenHBand="0" w:firstRowFirstColumn="0" w:firstRowLastColumn="0" w:lastRowFirstColumn="0" w:lastRowLastColumn="0"/>
              <w:rPr>
                <w:sz w:val="20"/>
                <w:lang w:val="es-ES"/>
              </w:rPr>
            </w:pPr>
            <w:r w:rsidRPr="003E05B6">
              <w:rPr>
                <w:sz w:val="20"/>
                <w:lang w:val="es-ES"/>
              </w:rPr>
              <w:t xml:space="preserve">- </w:t>
            </w:r>
            <w:r w:rsidR="00CC4047" w:rsidRPr="003E05B6">
              <w:rPr>
                <w:sz w:val="20"/>
                <w:lang w:val="es-ES"/>
              </w:rPr>
              <w:t xml:space="preserve">Podría </w:t>
            </w:r>
            <w:r w:rsidR="0038752F" w:rsidRPr="003E05B6">
              <w:rPr>
                <w:sz w:val="20"/>
                <w:lang w:val="es-ES"/>
              </w:rPr>
              <w:t>combinarse</w:t>
            </w:r>
            <w:r w:rsidR="00CC4047" w:rsidRPr="003E05B6">
              <w:rPr>
                <w:sz w:val="20"/>
                <w:lang w:val="es-ES"/>
              </w:rPr>
              <w:t xml:space="preserve"> con alguna de las otras opciones. </w:t>
            </w:r>
          </w:p>
        </w:tc>
        <w:tc>
          <w:tcPr>
            <w:tcW w:w="3864" w:type="dxa"/>
          </w:tcPr>
          <w:p w:rsidR="00B5419A" w:rsidRPr="003E05B6" w:rsidRDefault="00B5419A" w:rsidP="0038752F">
            <w:pPr>
              <w:jc w:val="both"/>
              <w:cnfStyle w:val="000000000000" w:firstRow="0" w:lastRow="0" w:firstColumn="0" w:lastColumn="0" w:oddVBand="0" w:evenVBand="0" w:oddHBand="0" w:evenHBand="0" w:firstRowFirstColumn="0" w:firstRowLastColumn="0" w:lastRowFirstColumn="0" w:lastRowLastColumn="0"/>
              <w:rPr>
                <w:sz w:val="20"/>
                <w:lang w:val="es-ES"/>
              </w:rPr>
            </w:pPr>
            <w:r w:rsidRPr="003E05B6">
              <w:rPr>
                <w:sz w:val="20"/>
                <w:lang w:val="es-ES"/>
              </w:rPr>
              <w:t>Po</w:t>
            </w:r>
            <w:r w:rsidR="0038752F" w:rsidRPr="003E05B6">
              <w:rPr>
                <w:sz w:val="20"/>
                <w:lang w:val="es-ES"/>
              </w:rPr>
              <w:t>dría influir en el  precio en el mercado</w:t>
            </w:r>
          </w:p>
        </w:tc>
      </w:tr>
    </w:tbl>
    <w:p w:rsidR="00B5419A" w:rsidRDefault="00B5419A" w:rsidP="00B5419A">
      <w:pPr>
        <w:spacing w:after="0" w:line="240" w:lineRule="auto"/>
        <w:jc w:val="both"/>
        <w:rPr>
          <w:sz w:val="20"/>
          <w:lang w:val="es-ES"/>
        </w:rPr>
      </w:pPr>
    </w:p>
    <w:p w:rsidR="00272463" w:rsidRPr="003E05B6" w:rsidRDefault="00272463" w:rsidP="00B5419A">
      <w:pPr>
        <w:spacing w:after="0" w:line="240" w:lineRule="auto"/>
        <w:jc w:val="both"/>
        <w:rPr>
          <w:sz w:val="20"/>
          <w:lang w:val="es-ES"/>
        </w:rPr>
      </w:pPr>
    </w:p>
    <w:p w:rsidR="00CE5801" w:rsidRDefault="00C55619" w:rsidP="000235C6">
      <w:pPr>
        <w:pStyle w:val="ListParagraph"/>
        <w:numPr>
          <w:ilvl w:val="0"/>
          <w:numId w:val="34"/>
        </w:numPr>
        <w:spacing w:after="0"/>
        <w:jc w:val="both"/>
        <w:rPr>
          <w:b/>
          <w:sz w:val="20"/>
          <w:szCs w:val="20"/>
          <w:lang w:val="es-ES"/>
        </w:rPr>
      </w:pPr>
      <w:r w:rsidRPr="00272463">
        <w:rPr>
          <w:b/>
          <w:sz w:val="20"/>
          <w:szCs w:val="20"/>
          <w:lang w:val="es-ES"/>
        </w:rPr>
        <w:t>Ta</w:t>
      </w:r>
      <w:r w:rsidR="00CC4047" w:rsidRPr="00272463">
        <w:rPr>
          <w:b/>
          <w:sz w:val="20"/>
          <w:szCs w:val="20"/>
          <w:lang w:val="es-ES"/>
        </w:rPr>
        <w:t xml:space="preserve">llas </w:t>
      </w:r>
      <w:r w:rsidR="0038752F" w:rsidRPr="00272463">
        <w:rPr>
          <w:b/>
          <w:sz w:val="20"/>
          <w:szCs w:val="20"/>
          <w:lang w:val="es-ES"/>
        </w:rPr>
        <w:t>Mínimas</w:t>
      </w:r>
      <w:r w:rsidR="00CC4047" w:rsidRPr="00272463">
        <w:rPr>
          <w:b/>
          <w:sz w:val="20"/>
          <w:szCs w:val="20"/>
          <w:lang w:val="es-ES"/>
        </w:rPr>
        <w:t xml:space="preserve"> de Referencia para la </w:t>
      </w:r>
      <w:r w:rsidR="0038752F" w:rsidRPr="00272463">
        <w:rPr>
          <w:b/>
          <w:sz w:val="20"/>
          <w:szCs w:val="20"/>
          <w:lang w:val="es-ES"/>
        </w:rPr>
        <w:t>Conservación</w:t>
      </w:r>
      <w:r w:rsidR="00CC4047" w:rsidRPr="00272463">
        <w:rPr>
          <w:b/>
          <w:sz w:val="20"/>
          <w:szCs w:val="20"/>
          <w:lang w:val="es-ES"/>
        </w:rPr>
        <w:t xml:space="preserve"> </w:t>
      </w:r>
      <w:r w:rsidRPr="00272463">
        <w:rPr>
          <w:b/>
          <w:sz w:val="20"/>
          <w:szCs w:val="20"/>
          <w:lang w:val="es-ES"/>
        </w:rPr>
        <w:t>T</w:t>
      </w:r>
      <w:r w:rsidR="00195E54" w:rsidRPr="00272463">
        <w:rPr>
          <w:b/>
          <w:sz w:val="20"/>
          <w:szCs w:val="20"/>
          <w:lang w:val="es-ES"/>
        </w:rPr>
        <w:t>M</w:t>
      </w:r>
      <w:r w:rsidRPr="00272463">
        <w:rPr>
          <w:b/>
          <w:sz w:val="20"/>
          <w:szCs w:val="20"/>
          <w:lang w:val="es-ES"/>
        </w:rPr>
        <w:t>R</w:t>
      </w:r>
      <w:r w:rsidR="00195E54" w:rsidRPr="00272463">
        <w:rPr>
          <w:b/>
          <w:sz w:val="20"/>
          <w:szCs w:val="20"/>
          <w:lang w:val="es-ES"/>
        </w:rPr>
        <w:t>C</w:t>
      </w:r>
      <w:r w:rsidR="001320DA" w:rsidRPr="00272463">
        <w:rPr>
          <w:b/>
          <w:sz w:val="20"/>
          <w:szCs w:val="20"/>
          <w:lang w:val="es-ES"/>
        </w:rPr>
        <w:t xml:space="preserve"> (Q5)</w:t>
      </w:r>
    </w:p>
    <w:p w:rsidR="000235C6" w:rsidRPr="000235C6" w:rsidRDefault="000235C6" w:rsidP="000235C6">
      <w:pPr>
        <w:spacing w:after="0"/>
        <w:jc w:val="both"/>
        <w:rPr>
          <w:b/>
          <w:sz w:val="20"/>
          <w:szCs w:val="20"/>
          <w:lang w:val="es-ES"/>
        </w:rPr>
      </w:pPr>
    </w:p>
    <w:p w:rsidR="00CC4047" w:rsidRPr="003E05B6" w:rsidRDefault="00CC4047" w:rsidP="00CC4047">
      <w:pPr>
        <w:autoSpaceDE w:val="0"/>
        <w:autoSpaceDN w:val="0"/>
        <w:adjustRightInd w:val="0"/>
        <w:spacing w:after="0" w:line="280" w:lineRule="auto"/>
        <w:jc w:val="both"/>
        <w:rPr>
          <w:rFonts w:eastAsia="MS Mincho" w:cs="Times New Roman"/>
          <w:sz w:val="20"/>
          <w:szCs w:val="20"/>
          <w:lang w:val="es-ES" w:eastAsia="ja-JP"/>
        </w:rPr>
      </w:pPr>
      <w:r w:rsidRPr="003E05B6">
        <w:rPr>
          <w:rFonts w:eastAsia="MS Mincho" w:cs="Times New Roman"/>
          <w:sz w:val="20"/>
          <w:szCs w:val="20"/>
          <w:lang w:val="es-ES" w:eastAsia="ja-JP"/>
        </w:rPr>
        <w:t xml:space="preserve">El CC-ANOC recomienda que en aquellas situaciones en las que no pueda evitarse la captura accesoria de un stock se baraje un uso alternativo para dichos descartes.  Las TMRC tiene por objeto establecer un límite entre el recurso destinado al consumo humano de aquel  que se vaya a utilizar para la producción de harinas de pescado, alimento para animales de compañía u otros productos destinados al consumo no humano o con fines caritativos (art 11.15 de la PPC). Además, el artículo 15/10 introduce la posibilidad de </w:t>
      </w:r>
      <w:r w:rsidR="00DB0E6C" w:rsidRPr="003E05B6">
        <w:rPr>
          <w:rFonts w:eastAsia="MS Mincho" w:cs="Times New Roman"/>
          <w:sz w:val="20"/>
          <w:szCs w:val="20"/>
          <w:lang w:val="es-ES" w:eastAsia="ja-JP"/>
        </w:rPr>
        <w:t xml:space="preserve">establecer </w:t>
      </w:r>
      <w:r w:rsidRPr="003E05B6">
        <w:rPr>
          <w:rFonts w:eastAsia="MS Mincho" w:cs="Times New Roman"/>
          <w:sz w:val="20"/>
          <w:szCs w:val="20"/>
          <w:lang w:val="es-ES" w:eastAsia="ja-JP"/>
        </w:rPr>
        <w:t xml:space="preserve">TMRC para garantizar la protección de organismos marinos inmaduros.  Los miembros del sector del CC-ANOC se preguntan </w:t>
      </w:r>
      <w:r w:rsidR="00DB0E6C" w:rsidRPr="003E05B6">
        <w:rPr>
          <w:rFonts w:eastAsia="MS Mincho" w:cs="Times New Roman"/>
          <w:sz w:val="20"/>
          <w:szCs w:val="20"/>
          <w:lang w:val="es-ES" w:eastAsia="ja-JP"/>
        </w:rPr>
        <w:t xml:space="preserve">si es legítimo el uso de las </w:t>
      </w:r>
      <w:r w:rsidRPr="003E05B6">
        <w:rPr>
          <w:rFonts w:eastAsia="MS Mincho" w:cs="Times New Roman"/>
          <w:sz w:val="20"/>
          <w:szCs w:val="20"/>
          <w:lang w:val="es-ES" w:eastAsia="ja-JP"/>
        </w:rPr>
        <w:t xml:space="preserve">TMCR por </w:t>
      </w:r>
      <w:r w:rsidR="00DB0E6C" w:rsidRPr="003E05B6">
        <w:rPr>
          <w:rFonts w:eastAsia="MS Mincho" w:cs="Times New Roman"/>
          <w:sz w:val="20"/>
          <w:szCs w:val="20"/>
          <w:lang w:val="es-ES" w:eastAsia="ja-JP"/>
        </w:rPr>
        <w:t xml:space="preserve">razones </w:t>
      </w:r>
      <w:r w:rsidRPr="003E05B6">
        <w:rPr>
          <w:rFonts w:eastAsia="MS Mincho" w:cs="Times New Roman"/>
          <w:sz w:val="20"/>
          <w:szCs w:val="20"/>
          <w:lang w:val="es-ES" w:eastAsia="ja-JP"/>
        </w:rPr>
        <w:t xml:space="preserve">de marketing. </w:t>
      </w:r>
    </w:p>
    <w:p w:rsidR="005F529A" w:rsidRPr="003E05B6" w:rsidRDefault="005F529A" w:rsidP="003A35CF">
      <w:pPr>
        <w:autoSpaceDE w:val="0"/>
        <w:autoSpaceDN w:val="0"/>
        <w:adjustRightInd w:val="0"/>
        <w:spacing w:after="0"/>
        <w:jc w:val="both"/>
        <w:rPr>
          <w:rFonts w:eastAsia="MS Mincho" w:cs="Times New Roman"/>
          <w:sz w:val="20"/>
          <w:szCs w:val="20"/>
          <w:lang w:val="es-ES" w:eastAsia="ja-JP"/>
        </w:rPr>
      </w:pPr>
    </w:p>
    <w:p w:rsidR="00DB0E6C" w:rsidRPr="003E05B6" w:rsidRDefault="00272463" w:rsidP="00DB0E6C">
      <w:pPr>
        <w:autoSpaceDE w:val="0"/>
        <w:autoSpaceDN w:val="0"/>
        <w:adjustRightInd w:val="0"/>
        <w:spacing w:after="0" w:line="280" w:lineRule="auto"/>
        <w:jc w:val="both"/>
        <w:rPr>
          <w:rFonts w:eastAsia="MS Mincho" w:cs="Times New Roman"/>
          <w:sz w:val="20"/>
          <w:szCs w:val="20"/>
          <w:lang w:val="es-ES" w:eastAsia="ja-JP"/>
        </w:rPr>
      </w:pPr>
      <w:r>
        <w:rPr>
          <w:rFonts w:eastAsia="MS Mincho" w:cs="Times New Roman"/>
          <w:sz w:val="20"/>
          <w:szCs w:val="20"/>
          <w:lang w:val="es-ES" w:eastAsia="ja-JP"/>
        </w:rPr>
        <w:lastRenderedPageBreak/>
        <w:t>Por ejemplo:</w:t>
      </w:r>
      <w:r w:rsidR="00DB0E6C" w:rsidRPr="003E05B6">
        <w:rPr>
          <w:rFonts w:eastAsia="MS Mincho" w:cs="Times New Roman"/>
          <w:sz w:val="20"/>
          <w:szCs w:val="20"/>
          <w:lang w:val="es-ES" w:eastAsia="ja-JP"/>
        </w:rPr>
        <w:t xml:space="preserve"> en la pesquería de la cigala en el Mar de Irlanda las especies</w:t>
      </w:r>
      <w:r w:rsidR="00BE5428" w:rsidRPr="003E05B6">
        <w:rPr>
          <w:rFonts w:eastAsia="MS Mincho" w:cs="Times New Roman"/>
          <w:sz w:val="20"/>
          <w:szCs w:val="20"/>
          <w:lang w:val="es-ES" w:eastAsia="ja-JP"/>
        </w:rPr>
        <w:t xml:space="preserve"> limitantes </w:t>
      </w:r>
      <w:r w:rsidR="00DB0E6C" w:rsidRPr="003E05B6">
        <w:rPr>
          <w:rFonts w:eastAsia="MS Mincho" w:cs="Times New Roman"/>
          <w:sz w:val="20"/>
          <w:szCs w:val="20"/>
          <w:lang w:val="es-ES" w:eastAsia="ja-JP"/>
        </w:rPr>
        <w:t>más críticas son las capturas accidentales de merlán. Cuando dicha especie entre en la fase de escalonamiento podrá provocar la vida en cuestión de semanas.  Además de los enfoques destinados a optimizar la selectividad en las artes para evitar las capturas de merlán (ver prioridad 1), los representantes del sector del CC-ANOC pr</w:t>
      </w:r>
      <w:r>
        <w:rPr>
          <w:rFonts w:eastAsia="MS Mincho" w:cs="Times New Roman"/>
          <w:sz w:val="20"/>
          <w:szCs w:val="20"/>
          <w:lang w:val="es-ES" w:eastAsia="ja-JP"/>
        </w:rPr>
        <w:t xml:space="preserve">oponen una solución adicional: </w:t>
      </w:r>
      <w:r w:rsidR="00DB0E6C" w:rsidRPr="003E05B6">
        <w:rPr>
          <w:rFonts w:eastAsia="MS Mincho" w:cs="Times New Roman"/>
          <w:sz w:val="20"/>
          <w:szCs w:val="20"/>
          <w:lang w:val="es-ES" w:eastAsia="ja-JP"/>
        </w:rPr>
        <w:t xml:space="preserve">reducir la TMCR del merlán en el Mar de Irlanda. El aumento del volumen de merlán disponible para el consumo humano no aumentará la mortalidad por pesca del merlán, considerando que a tenor de la OD se desembarcaran todas las capturas accesorias de merlán realizadas por las pesquerías de cigala. </w:t>
      </w:r>
    </w:p>
    <w:p w:rsidR="00DB0E6C" w:rsidRPr="003E05B6" w:rsidRDefault="00DB0E6C" w:rsidP="003A35CF">
      <w:pPr>
        <w:autoSpaceDE w:val="0"/>
        <w:autoSpaceDN w:val="0"/>
        <w:adjustRightInd w:val="0"/>
        <w:spacing w:after="0"/>
        <w:jc w:val="both"/>
        <w:rPr>
          <w:rFonts w:eastAsia="MS Mincho" w:cs="Times New Roman"/>
          <w:sz w:val="20"/>
          <w:szCs w:val="20"/>
          <w:lang w:val="es-ES" w:eastAsia="ja-JP"/>
        </w:rPr>
      </w:pPr>
    </w:p>
    <w:p w:rsidR="00DB0E6C" w:rsidRPr="003E05B6" w:rsidRDefault="00DB0E6C" w:rsidP="00DB0E6C">
      <w:pPr>
        <w:autoSpaceDE w:val="0"/>
        <w:autoSpaceDN w:val="0"/>
        <w:adjustRightInd w:val="0"/>
        <w:spacing w:after="0" w:line="280" w:lineRule="auto"/>
        <w:jc w:val="both"/>
        <w:rPr>
          <w:rFonts w:eastAsia="MS Mincho" w:cs="Times New Roman"/>
          <w:sz w:val="20"/>
          <w:szCs w:val="20"/>
          <w:lang w:val="es-ES" w:eastAsia="ja-JP"/>
        </w:rPr>
      </w:pPr>
      <w:r w:rsidRPr="003E05B6">
        <w:rPr>
          <w:rFonts w:eastAsia="MS Mincho" w:cs="Times New Roman"/>
          <w:sz w:val="20"/>
          <w:szCs w:val="20"/>
          <w:lang w:val="es-ES" w:eastAsia="ja-JP"/>
        </w:rPr>
        <w:t>Tal modificación permitiría mejorar todavía más los datos disponibles provenientes de la pesca y la calidad de las evaluaciones científicas del stock, ya que, por ejemplo, se podría calcular una mortalidad por pesca diferente en función de las categorías de talla y determinar un TAC en función de la composición talla-capturas (ver un ejemplo en el dictamen</w:t>
      </w:r>
      <w:r w:rsidRPr="003E05B6">
        <w:rPr>
          <w:rStyle w:val="FootnoteReference"/>
          <w:rFonts w:eastAsia="MS Mincho" w:cs="Times New Roman"/>
          <w:sz w:val="20"/>
          <w:szCs w:val="20"/>
          <w:lang w:val="es-ES" w:eastAsia="ja-JP"/>
        </w:rPr>
        <w:footnoteReference w:id="1"/>
      </w:r>
      <w:r w:rsidRPr="003E05B6">
        <w:rPr>
          <w:rFonts w:eastAsia="MS Mincho" w:cs="Times New Roman"/>
          <w:sz w:val="20"/>
          <w:szCs w:val="20"/>
          <w:lang w:val="es-ES" w:eastAsia="ja-JP"/>
        </w:rPr>
        <w:t xml:space="preserve"> del CIES  relativo al arenque del Mar del Norte).</w:t>
      </w:r>
    </w:p>
    <w:p w:rsidR="00587634" w:rsidRDefault="00587634" w:rsidP="007A7D54">
      <w:pPr>
        <w:spacing w:after="0"/>
        <w:jc w:val="both"/>
        <w:rPr>
          <w:rFonts w:eastAsia="MS Mincho" w:cs="Times New Roman"/>
          <w:color w:val="000000"/>
          <w:sz w:val="20"/>
          <w:szCs w:val="20"/>
          <w:lang w:val="es-ES" w:eastAsia="ja-JP"/>
        </w:rPr>
      </w:pPr>
    </w:p>
    <w:p w:rsidR="00272463" w:rsidRPr="003E05B6" w:rsidRDefault="00272463" w:rsidP="007A7D54">
      <w:pPr>
        <w:spacing w:after="0"/>
        <w:jc w:val="both"/>
        <w:rPr>
          <w:rFonts w:eastAsia="MS Mincho" w:cs="Times New Roman"/>
          <w:color w:val="000000"/>
          <w:sz w:val="20"/>
          <w:szCs w:val="20"/>
          <w:lang w:val="es-ES" w:eastAsia="ja-JP"/>
        </w:rPr>
      </w:pPr>
    </w:p>
    <w:p w:rsidR="000B004C" w:rsidRDefault="008C432F" w:rsidP="000235C6">
      <w:pPr>
        <w:pStyle w:val="ListParagraph"/>
        <w:numPr>
          <w:ilvl w:val="0"/>
          <w:numId w:val="34"/>
        </w:numPr>
        <w:spacing w:after="0"/>
        <w:jc w:val="both"/>
        <w:rPr>
          <w:b/>
          <w:sz w:val="20"/>
          <w:szCs w:val="20"/>
          <w:lang w:val="es-ES"/>
        </w:rPr>
      </w:pPr>
      <w:r w:rsidRPr="00272463">
        <w:rPr>
          <w:b/>
          <w:sz w:val="20"/>
          <w:szCs w:val="20"/>
          <w:lang w:val="es-ES"/>
        </w:rPr>
        <w:t>Alta tasa de supervivencia</w:t>
      </w:r>
      <w:r w:rsidR="00587634" w:rsidRPr="00272463">
        <w:rPr>
          <w:b/>
          <w:sz w:val="20"/>
          <w:szCs w:val="20"/>
          <w:lang w:val="es-ES"/>
        </w:rPr>
        <w:t xml:space="preserve"> </w:t>
      </w:r>
      <w:r w:rsidR="000B004C" w:rsidRPr="00272463">
        <w:rPr>
          <w:b/>
          <w:sz w:val="20"/>
          <w:szCs w:val="20"/>
          <w:lang w:val="es-ES"/>
        </w:rPr>
        <w:t>(Q3)</w:t>
      </w:r>
    </w:p>
    <w:p w:rsidR="000235C6" w:rsidRPr="000235C6" w:rsidRDefault="000235C6" w:rsidP="000235C6">
      <w:pPr>
        <w:spacing w:after="0"/>
        <w:jc w:val="both"/>
        <w:rPr>
          <w:b/>
          <w:sz w:val="20"/>
          <w:szCs w:val="20"/>
          <w:lang w:val="es-ES"/>
        </w:rPr>
      </w:pPr>
    </w:p>
    <w:p w:rsidR="000235C6" w:rsidRDefault="00DB0E6C" w:rsidP="000235C6">
      <w:pPr>
        <w:spacing w:after="0" w:line="280" w:lineRule="auto"/>
        <w:jc w:val="both"/>
        <w:rPr>
          <w:sz w:val="20"/>
          <w:szCs w:val="20"/>
          <w:lang w:val="es-ES"/>
        </w:rPr>
      </w:pPr>
      <w:r w:rsidRPr="003E05B6">
        <w:rPr>
          <w:sz w:val="20"/>
          <w:szCs w:val="20"/>
          <w:lang w:val="es-ES"/>
        </w:rPr>
        <w:t xml:space="preserve">Los </w:t>
      </w:r>
      <w:r w:rsidR="0038752F" w:rsidRPr="003E05B6">
        <w:rPr>
          <w:sz w:val="20"/>
          <w:szCs w:val="20"/>
          <w:lang w:val="es-ES"/>
        </w:rPr>
        <w:t>científicos</w:t>
      </w:r>
      <w:r w:rsidRPr="003E05B6">
        <w:rPr>
          <w:sz w:val="20"/>
          <w:szCs w:val="20"/>
          <w:lang w:val="es-ES"/>
        </w:rPr>
        <w:t xml:space="preserve"> </w:t>
      </w:r>
      <w:proofErr w:type="gramStart"/>
      <w:r w:rsidRPr="003E05B6">
        <w:rPr>
          <w:sz w:val="20"/>
          <w:szCs w:val="20"/>
          <w:lang w:val="es-ES"/>
        </w:rPr>
        <w:t>ha</w:t>
      </w:r>
      <w:proofErr w:type="gramEnd"/>
      <w:r w:rsidRPr="003E05B6">
        <w:rPr>
          <w:sz w:val="20"/>
          <w:szCs w:val="20"/>
          <w:lang w:val="es-ES"/>
        </w:rPr>
        <w:t xml:space="preserve"> puesto de manifiesto que un cierto porcentaje de peces descartados puede sobrevivir. La capacidad de sobrevivir depende de la especie, la pesquería y sus características operativas, por ejemplo: tipo de arte, tiempo de recogida de aparejos, al igual que otros factores técnicos, biológicos y medioambientales. El CC-ANOC considera que la OD podría tener consecuencias nefastas para los stocks de las Aguas Noroccidentales si hay que desembarcar aquellos especímenes que, de otra manera, habrían sobrevivido al proceso de descarte.  </w:t>
      </w:r>
    </w:p>
    <w:p w:rsidR="00DB0E6C" w:rsidRPr="003E05B6" w:rsidRDefault="00DB0E6C" w:rsidP="000235C6">
      <w:pPr>
        <w:spacing w:after="0" w:line="280" w:lineRule="auto"/>
        <w:jc w:val="both"/>
        <w:rPr>
          <w:sz w:val="20"/>
          <w:szCs w:val="20"/>
          <w:lang w:val="es-ES"/>
        </w:rPr>
      </w:pPr>
      <w:r w:rsidRPr="003E05B6">
        <w:rPr>
          <w:sz w:val="20"/>
          <w:szCs w:val="20"/>
          <w:lang w:val="es-ES"/>
        </w:rPr>
        <w:t xml:space="preserve"> </w:t>
      </w:r>
    </w:p>
    <w:p w:rsidR="00DB0E6C" w:rsidRDefault="00DB0E6C" w:rsidP="00017AB5">
      <w:pPr>
        <w:spacing w:after="0" w:line="280" w:lineRule="auto"/>
        <w:jc w:val="both"/>
        <w:rPr>
          <w:sz w:val="20"/>
          <w:szCs w:val="20"/>
          <w:lang w:val="es-ES"/>
        </w:rPr>
      </w:pPr>
      <w:r w:rsidRPr="003E05B6">
        <w:rPr>
          <w:sz w:val="20"/>
          <w:szCs w:val="20"/>
          <w:lang w:val="es-ES"/>
        </w:rPr>
        <w:t>El CC-ANOC reconoce que la decisión de eximir a una especie concreta sobre la base de un</w:t>
      </w:r>
      <w:r w:rsidR="008C432F" w:rsidRPr="003E05B6">
        <w:rPr>
          <w:sz w:val="20"/>
          <w:szCs w:val="20"/>
          <w:lang w:val="es-ES"/>
        </w:rPr>
        <w:t>a</w:t>
      </w:r>
      <w:r w:rsidRPr="003E05B6">
        <w:rPr>
          <w:sz w:val="20"/>
          <w:szCs w:val="20"/>
          <w:lang w:val="es-ES"/>
        </w:rPr>
        <w:t xml:space="preserve"> “</w:t>
      </w:r>
      <w:r w:rsidR="008C432F" w:rsidRPr="003E05B6">
        <w:rPr>
          <w:sz w:val="20"/>
          <w:szCs w:val="20"/>
          <w:lang w:val="es-ES"/>
        </w:rPr>
        <w:t xml:space="preserve">alta tasa de </w:t>
      </w:r>
      <w:r w:rsidRPr="003E05B6">
        <w:rPr>
          <w:sz w:val="20"/>
          <w:szCs w:val="20"/>
          <w:lang w:val="es-ES"/>
        </w:rPr>
        <w:t xml:space="preserve">supervivencia” es un “compromiso” entre la ventaja que supone para el stock la devolución al agua de los supervivientes “con </w:t>
      </w:r>
      <w:r w:rsidR="008C432F" w:rsidRPr="003E05B6">
        <w:rPr>
          <w:sz w:val="20"/>
          <w:szCs w:val="20"/>
          <w:lang w:val="es-ES"/>
        </w:rPr>
        <w:t xml:space="preserve">alta tasa de </w:t>
      </w:r>
      <w:r w:rsidRPr="003E05B6">
        <w:rPr>
          <w:sz w:val="20"/>
          <w:szCs w:val="20"/>
          <w:lang w:val="es-ES"/>
        </w:rPr>
        <w:t xml:space="preserve">supervivencia” por una parte, y la supresión de los potenciales  incentivos destinado a reducir las capturas no deseadas, permitiendo, por otro lado, que se sigan produciendo los descartes. El CC-ANOC considera que tal exención debería integrarse entre los beneficios futuros para el stock y los ecosistemas de </w:t>
      </w:r>
      <w:r w:rsidRPr="003E05B6">
        <w:rPr>
          <w:i/>
          <w:sz w:val="20"/>
          <w:szCs w:val="20"/>
          <w:lang w:val="es-ES"/>
        </w:rPr>
        <w:t xml:space="preserve">todas </w:t>
      </w:r>
      <w:r w:rsidRPr="003E05B6">
        <w:rPr>
          <w:sz w:val="20"/>
          <w:szCs w:val="20"/>
          <w:lang w:val="es-ES"/>
        </w:rPr>
        <w:t>las especies capturadas en la pesquería como consecuencia de la mejora de la selectividad de las artes.</w:t>
      </w:r>
    </w:p>
    <w:p w:rsidR="00017AB5" w:rsidRPr="003E05B6" w:rsidRDefault="00017AB5" w:rsidP="00017AB5">
      <w:pPr>
        <w:spacing w:after="0" w:line="280" w:lineRule="auto"/>
        <w:jc w:val="both"/>
        <w:rPr>
          <w:sz w:val="20"/>
          <w:szCs w:val="20"/>
          <w:lang w:val="es-ES"/>
        </w:rPr>
      </w:pPr>
    </w:p>
    <w:p w:rsidR="00DB0E6C" w:rsidRDefault="00DB0E6C" w:rsidP="000235C6">
      <w:pPr>
        <w:spacing w:after="0" w:line="280" w:lineRule="auto"/>
        <w:jc w:val="both"/>
        <w:rPr>
          <w:sz w:val="20"/>
          <w:szCs w:val="20"/>
          <w:lang w:val="es-ES"/>
        </w:rPr>
      </w:pPr>
      <w:r w:rsidRPr="003E05B6">
        <w:rPr>
          <w:sz w:val="20"/>
          <w:szCs w:val="20"/>
          <w:lang w:val="es-ES"/>
        </w:rPr>
        <w:t>El CC-ANOC tiene conocimiento de la existencia de un cierto número de programas científicos centrados en el estudio del índice de supervivencia de las especies objetivo. A continuación incluimos una lista con los estudios existentes en los distintos Estados miembros (</w:t>
      </w:r>
      <w:r w:rsidR="00272463">
        <w:rPr>
          <w:sz w:val="20"/>
          <w:szCs w:val="20"/>
          <w:highlight w:val="yellow"/>
          <w:lang w:val="es-ES"/>
        </w:rPr>
        <w:t>LISTA O CUADRO</w:t>
      </w:r>
      <w:r w:rsidRPr="003E05B6">
        <w:rPr>
          <w:sz w:val="20"/>
          <w:szCs w:val="20"/>
          <w:highlight w:val="yellow"/>
          <w:lang w:val="es-ES"/>
        </w:rPr>
        <w:t>)</w:t>
      </w:r>
      <w:r w:rsidRPr="003E05B6">
        <w:rPr>
          <w:sz w:val="20"/>
          <w:szCs w:val="20"/>
          <w:lang w:val="es-ES"/>
        </w:rPr>
        <w:t xml:space="preserve"> los datos de los proyectos ya concluidos han sido compilados por el CIES</w:t>
      </w:r>
      <w:r w:rsidRPr="003E05B6">
        <w:rPr>
          <w:rStyle w:val="FootnoteReference"/>
          <w:lang w:val="es-ES"/>
        </w:rPr>
        <w:footnoteReference w:id="2"/>
      </w:r>
      <w:r w:rsidRPr="003E05B6">
        <w:rPr>
          <w:lang w:val="es-ES"/>
        </w:rPr>
        <w:t xml:space="preserve"> y el CC</w:t>
      </w:r>
      <w:r w:rsidRPr="003E05B6">
        <w:rPr>
          <w:sz w:val="20"/>
          <w:szCs w:val="20"/>
          <w:lang w:val="es-ES"/>
        </w:rPr>
        <w:t>TEP</w:t>
      </w:r>
      <w:r w:rsidRPr="003E05B6">
        <w:rPr>
          <w:rStyle w:val="FootnoteReference"/>
          <w:lang w:val="es-ES"/>
        </w:rPr>
        <w:footnoteReference w:id="3"/>
      </w:r>
      <w:r w:rsidRPr="003E05B6">
        <w:rPr>
          <w:lang w:val="es-ES"/>
        </w:rPr>
        <w:t>.</w:t>
      </w:r>
      <w:r w:rsidRPr="003E05B6">
        <w:rPr>
          <w:sz w:val="20"/>
          <w:szCs w:val="20"/>
          <w:lang w:val="es-ES"/>
        </w:rPr>
        <w:t xml:space="preserve"> Aunque dichos informes no son ninguna prueba concluyente sobre si </w:t>
      </w:r>
      <w:r w:rsidRPr="003E05B6">
        <w:rPr>
          <w:sz w:val="20"/>
          <w:szCs w:val="20"/>
          <w:lang w:val="es-ES"/>
        </w:rPr>
        <w:lastRenderedPageBreak/>
        <w:t>los temas de los estudios ponen o no en evidencia “altos índices de supervivencia</w:t>
      </w:r>
      <w:r w:rsidR="00272463">
        <w:rPr>
          <w:sz w:val="20"/>
          <w:szCs w:val="20"/>
          <w:lang w:val="es-ES"/>
        </w:rPr>
        <w:t>” como figura en la legislación</w:t>
      </w:r>
      <w:r w:rsidRPr="003E05B6">
        <w:rPr>
          <w:sz w:val="20"/>
          <w:szCs w:val="20"/>
          <w:lang w:val="es-ES"/>
        </w:rPr>
        <w:t xml:space="preserve">, el CC-ANOC concluye que se trata de decisiones que recaen en los gestores de las pesquerías. </w:t>
      </w:r>
    </w:p>
    <w:p w:rsidR="000235C6" w:rsidRPr="003E05B6" w:rsidRDefault="000235C6" w:rsidP="000235C6">
      <w:pPr>
        <w:spacing w:after="0" w:line="280" w:lineRule="auto"/>
        <w:jc w:val="both"/>
        <w:rPr>
          <w:sz w:val="20"/>
          <w:szCs w:val="20"/>
          <w:lang w:val="es-ES"/>
        </w:rPr>
      </w:pPr>
    </w:p>
    <w:p w:rsidR="00DB0E6C" w:rsidRDefault="00DB0E6C" w:rsidP="000235C6">
      <w:pPr>
        <w:spacing w:after="0" w:line="280" w:lineRule="auto"/>
        <w:jc w:val="both"/>
        <w:rPr>
          <w:sz w:val="20"/>
          <w:szCs w:val="20"/>
          <w:lang w:val="es-ES"/>
        </w:rPr>
      </w:pPr>
      <w:r w:rsidRPr="003E05B6">
        <w:rPr>
          <w:sz w:val="20"/>
          <w:szCs w:val="20"/>
          <w:lang w:val="es-ES"/>
        </w:rPr>
        <w:t xml:space="preserve">El CCTEP ha redactado una serie de directivas destinadas a sacar conclusiones de los distintos tipos de estudios, así como llegar a compromisos. El  CC-ANOC considera que se trata de estudios de importancia ya que generan informaciones basadas en la evidencia en cuanto a las especies más adecuadas sobre las que aplicar </w:t>
      </w:r>
      <w:r w:rsidRPr="003E05B6">
        <w:rPr>
          <w:rStyle w:val="FootnoteReference"/>
          <w:sz w:val="20"/>
          <w:szCs w:val="20"/>
          <w:lang w:val="es-ES"/>
        </w:rPr>
        <w:footnoteReference w:id="4"/>
      </w:r>
      <w:r w:rsidRPr="003E05B6">
        <w:rPr>
          <w:sz w:val="20"/>
          <w:szCs w:val="20"/>
          <w:lang w:val="es-ES"/>
        </w:rPr>
        <w:t xml:space="preserve"> el proceso de escalonamiento (Cuestión 1).  </w:t>
      </w:r>
    </w:p>
    <w:p w:rsidR="000235C6" w:rsidRPr="003E05B6" w:rsidRDefault="000235C6" w:rsidP="000235C6">
      <w:pPr>
        <w:spacing w:after="0" w:line="280" w:lineRule="auto"/>
        <w:jc w:val="both"/>
        <w:rPr>
          <w:sz w:val="20"/>
          <w:szCs w:val="20"/>
          <w:lang w:val="es-ES"/>
        </w:rPr>
      </w:pPr>
    </w:p>
    <w:p w:rsidR="00DB0E6C" w:rsidRDefault="00DB0E6C" w:rsidP="000235C6">
      <w:pPr>
        <w:spacing w:after="0" w:line="280" w:lineRule="auto"/>
        <w:jc w:val="both"/>
        <w:rPr>
          <w:sz w:val="20"/>
          <w:szCs w:val="20"/>
          <w:lang w:val="es-ES"/>
        </w:rPr>
      </w:pPr>
      <w:r w:rsidRPr="003E05B6">
        <w:rPr>
          <w:sz w:val="20"/>
          <w:szCs w:val="20"/>
          <w:lang w:val="es-ES"/>
        </w:rPr>
        <w:t xml:space="preserve">Estos estudios han demostrado que las especies de rayas son las que presentan los niveles más altos y más constantes de supervivencia ante descarte, aunque éstos </w:t>
      </w:r>
      <w:r w:rsidR="0038752F" w:rsidRPr="003E05B6">
        <w:rPr>
          <w:sz w:val="20"/>
          <w:szCs w:val="20"/>
          <w:lang w:val="es-ES"/>
        </w:rPr>
        <w:t>fluctúan</w:t>
      </w:r>
      <w:r w:rsidRPr="003E05B6">
        <w:rPr>
          <w:sz w:val="20"/>
          <w:szCs w:val="20"/>
          <w:lang w:val="es-ES"/>
        </w:rPr>
        <w:t xml:space="preserve"> en función de las condiciones de la pesquería y del manipulado a bordo (supervivencia del 50% para todas las artes y superior al 80% en muchos casos). Los estudios sobre los peces planos arrojan resultados variables según la especie, con índices de supervivencia entre el 40 al 80%. Algunas experiencias han puesto en evidencia un índice de supervivencia de cero, siendo, en algunos casos, la supervivencia del lenguado y de la limanda inferior a la de la solla. También se ha demostrado que la supervivencia de la solla dependía de la longitud y de la temporada.  </w:t>
      </w:r>
    </w:p>
    <w:p w:rsidR="000235C6" w:rsidRDefault="000235C6" w:rsidP="00D16A37">
      <w:pPr>
        <w:spacing w:after="0" w:line="280" w:lineRule="auto"/>
        <w:jc w:val="both"/>
        <w:rPr>
          <w:sz w:val="20"/>
          <w:szCs w:val="20"/>
          <w:lang w:val="es-ES"/>
        </w:rPr>
      </w:pPr>
    </w:p>
    <w:p w:rsidR="00D16A37" w:rsidRPr="003E05B6" w:rsidRDefault="00D16A37" w:rsidP="00D16A37">
      <w:pPr>
        <w:spacing w:after="0" w:line="280" w:lineRule="auto"/>
        <w:jc w:val="both"/>
        <w:rPr>
          <w:sz w:val="20"/>
          <w:szCs w:val="20"/>
          <w:lang w:val="es-ES"/>
        </w:rPr>
      </w:pPr>
      <w:r w:rsidRPr="003E05B6">
        <w:rPr>
          <w:sz w:val="20"/>
          <w:szCs w:val="20"/>
          <w:lang w:val="es-ES"/>
        </w:rPr>
        <w:t>Como las experiencias relativas a la supervivencia requieren mucho tiempo y medios económicos, el CC-ANOC recomienda que se inste a los científicos a desarrollar modelos basados en la evidencia que permitan predecir la capacidad de supervivencia de la especie, en función de sus características fisiológicas.</w:t>
      </w:r>
    </w:p>
    <w:p w:rsidR="00D16A37" w:rsidRPr="003E05B6" w:rsidRDefault="00D16A37" w:rsidP="00D16A37">
      <w:pPr>
        <w:spacing w:after="0"/>
        <w:jc w:val="both"/>
        <w:rPr>
          <w:sz w:val="20"/>
          <w:szCs w:val="20"/>
          <w:lang w:val="es-ES"/>
        </w:rPr>
      </w:pPr>
    </w:p>
    <w:p w:rsidR="00D16A37" w:rsidRPr="003E05B6" w:rsidRDefault="00D16A37" w:rsidP="00D16A37">
      <w:pPr>
        <w:spacing w:after="0" w:line="280" w:lineRule="auto"/>
        <w:jc w:val="both"/>
        <w:rPr>
          <w:sz w:val="20"/>
          <w:szCs w:val="20"/>
          <w:lang w:val="es-ES"/>
        </w:rPr>
      </w:pPr>
      <w:r w:rsidRPr="003E05B6">
        <w:rPr>
          <w:sz w:val="20"/>
          <w:szCs w:val="20"/>
          <w:lang w:val="es-ES"/>
        </w:rPr>
        <w:t xml:space="preserve">Sin embargo, el CC-ANOC recomienda que, en aquellos casos en los que la excepción a la OD se fundamentara en </w:t>
      </w:r>
      <w:r w:rsidR="008C432F" w:rsidRPr="003E05B6">
        <w:rPr>
          <w:sz w:val="20"/>
          <w:szCs w:val="20"/>
          <w:lang w:val="es-ES"/>
        </w:rPr>
        <w:t xml:space="preserve">la alta tasa de </w:t>
      </w:r>
      <w:r w:rsidRPr="003E05B6">
        <w:rPr>
          <w:sz w:val="20"/>
          <w:szCs w:val="20"/>
          <w:lang w:val="es-ES"/>
        </w:rPr>
        <w:t xml:space="preserve">supervivencia, la comunidad científica y los grupos de evaluación de los stocks afectados examinen las implicaciones potenciales que las hipótesis relativas a la supervivencia de los organismos descartados pudieran tener en las evaluaciones de los stocks del CIES. </w:t>
      </w:r>
    </w:p>
    <w:p w:rsidR="00193112" w:rsidRDefault="00193112" w:rsidP="00193112">
      <w:pPr>
        <w:spacing w:after="0"/>
        <w:jc w:val="both"/>
        <w:rPr>
          <w:sz w:val="20"/>
          <w:szCs w:val="20"/>
          <w:lang w:val="es-ES"/>
        </w:rPr>
      </w:pPr>
    </w:p>
    <w:p w:rsidR="00272463" w:rsidRPr="003E05B6" w:rsidRDefault="00272463" w:rsidP="00193112">
      <w:pPr>
        <w:spacing w:after="0"/>
        <w:jc w:val="both"/>
        <w:rPr>
          <w:sz w:val="20"/>
          <w:szCs w:val="20"/>
          <w:lang w:val="es-ES"/>
        </w:rPr>
      </w:pPr>
    </w:p>
    <w:p w:rsidR="00595338" w:rsidRDefault="00595338" w:rsidP="000235C6">
      <w:pPr>
        <w:pStyle w:val="ListParagraph"/>
        <w:numPr>
          <w:ilvl w:val="0"/>
          <w:numId w:val="34"/>
        </w:numPr>
        <w:spacing w:after="0"/>
        <w:jc w:val="both"/>
        <w:rPr>
          <w:b/>
          <w:sz w:val="20"/>
          <w:szCs w:val="20"/>
          <w:lang w:val="es-ES"/>
        </w:rPr>
      </w:pPr>
      <w:r w:rsidRPr="00272463">
        <w:rPr>
          <w:b/>
          <w:i/>
          <w:sz w:val="20"/>
          <w:szCs w:val="20"/>
          <w:lang w:val="es-ES"/>
        </w:rPr>
        <w:t>De minimis</w:t>
      </w:r>
      <w:r w:rsidR="001320DA" w:rsidRPr="00272463">
        <w:rPr>
          <w:b/>
          <w:sz w:val="20"/>
          <w:szCs w:val="20"/>
          <w:lang w:val="es-ES"/>
        </w:rPr>
        <w:t xml:space="preserve"> (Q2)</w:t>
      </w:r>
    </w:p>
    <w:p w:rsidR="000235C6" w:rsidRPr="000235C6" w:rsidRDefault="000235C6" w:rsidP="000235C6">
      <w:pPr>
        <w:spacing w:after="0"/>
        <w:jc w:val="both"/>
        <w:rPr>
          <w:b/>
          <w:sz w:val="20"/>
          <w:szCs w:val="20"/>
          <w:lang w:val="es-ES"/>
        </w:rPr>
      </w:pPr>
    </w:p>
    <w:p w:rsidR="00D16A37" w:rsidRDefault="00D16A37" w:rsidP="00D16A37">
      <w:pPr>
        <w:spacing w:after="0" w:line="280" w:lineRule="auto"/>
        <w:jc w:val="both"/>
        <w:rPr>
          <w:sz w:val="20"/>
          <w:szCs w:val="20"/>
          <w:lang w:val="es-ES"/>
        </w:rPr>
      </w:pPr>
      <w:r w:rsidRPr="003E05B6">
        <w:rPr>
          <w:sz w:val="20"/>
          <w:szCs w:val="20"/>
          <w:lang w:val="es-ES"/>
        </w:rPr>
        <w:t>E</w:t>
      </w:r>
      <w:r w:rsidR="0038752F" w:rsidRPr="003E05B6">
        <w:rPr>
          <w:sz w:val="20"/>
          <w:szCs w:val="20"/>
          <w:lang w:val="es-ES"/>
        </w:rPr>
        <w:t>n virtud de la PPC</w:t>
      </w:r>
      <w:r w:rsidRPr="003E05B6">
        <w:rPr>
          <w:sz w:val="20"/>
          <w:szCs w:val="20"/>
          <w:lang w:val="es-ES"/>
        </w:rPr>
        <w:t xml:space="preserve"> y más concretamente de su artículo 15.5 (c), se puede aplicar una exención por </w:t>
      </w:r>
      <w:r w:rsidRPr="003E05B6">
        <w:rPr>
          <w:i/>
          <w:sz w:val="20"/>
          <w:szCs w:val="20"/>
          <w:lang w:val="es-ES"/>
        </w:rPr>
        <w:t>de minimis,</w:t>
      </w:r>
      <w:r w:rsidRPr="003E05B6">
        <w:rPr>
          <w:sz w:val="20"/>
          <w:szCs w:val="20"/>
          <w:lang w:val="es-ES"/>
        </w:rPr>
        <w:t xml:space="preserve"> de hasta un 5%  del total de las capturas anuales de todas las especies sujetas a la OD  cuando existan pruebas científicas que demuestren la dificultad de aumentar la selectividad o cuando la manipulación de las capturas no deseadas suponga un coste desproporcionado. </w:t>
      </w:r>
    </w:p>
    <w:p w:rsidR="00017AB5" w:rsidRPr="003E05B6" w:rsidRDefault="00017AB5" w:rsidP="00D16A37">
      <w:pPr>
        <w:spacing w:after="0" w:line="280" w:lineRule="auto"/>
        <w:jc w:val="both"/>
        <w:rPr>
          <w:sz w:val="20"/>
          <w:szCs w:val="20"/>
          <w:lang w:val="es-ES"/>
        </w:rPr>
      </w:pPr>
    </w:p>
    <w:p w:rsidR="00D16A37" w:rsidRPr="003E05B6" w:rsidRDefault="00D16A37" w:rsidP="00D16A37">
      <w:pPr>
        <w:spacing w:after="0" w:line="280" w:lineRule="auto"/>
        <w:jc w:val="both"/>
        <w:rPr>
          <w:sz w:val="20"/>
          <w:szCs w:val="20"/>
          <w:lang w:val="es-ES"/>
        </w:rPr>
      </w:pPr>
      <w:r w:rsidRPr="003E05B6">
        <w:rPr>
          <w:sz w:val="20"/>
          <w:szCs w:val="20"/>
          <w:lang w:val="es-ES"/>
        </w:rPr>
        <w:t xml:space="preserve">Las exenciones por </w:t>
      </w:r>
      <w:r w:rsidRPr="003E05B6">
        <w:rPr>
          <w:i/>
          <w:sz w:val="20"/>
          <w:szCs w:val="20"/>
          <w:lang w:val="es-ES"/>
        </w:rPr>
        <w:t>de minimis</w:t>
      </w:r>
      <w:r w:rsidRPr="003E05B6">
        <w:rPr>
          <w:sz w:val="20"/>
          <w:szCs w:val="20"/>
          <w:lang w:val="es-ES"/>
        </w:rPr>
        <w:t xml:space="preserve"> son una herramienta para las inevitables capturas accesorias derivadas de las MCRS.  Sin embargo, sólo suponen un ligero desahogo para las especies con bajos niveles de TAC o TAC cero. Habida cuenta de que el número de estas especies corren el riesgo de reducirse y de la escasez de datos existentes, no hay muchas posibilidades de que se dicten muchos dictámenes de capturas compatibles con el Rendimiento Máximo Sostenible (art. 2), por lo que estas especies reducirán aquellas pesquerías en las que son capturadas. </w:t>
      </w:r>
    </w:p>
    <w:p w:rsidR="00D16A37" w:rsidRPr="003E05B6" w:rsidRDefault="00D16A37" w:rsidP="00D16A37">
      <w:pPr>
        <w:spacing w:after="0" w:line="280" w:lineRule="auto"/>
        <w:jc w:val="both"/>
        <w:rPr>
          <w:sz w:val="20"/>
          <w:szCs w:val="20"/>
          <w:lang w:val="es-ES"/>
        </w:rPr>
      </w:pPr>
    </w:p>
    <w:p w:rsidR="00D16A37" w:rsidRPr="003E05B6" w:rsidRDefault="00D16A37" w:rsidP="00D16A37">
      <w:pPr>
        <w:spacing w:after="0" w:line="280" w:lineRule="auto"/>
        <w:jc w:val="both"/>
        <w:rPr>
          <w:rFonts w:cs="Arial"/>
          <w:color w:val="222222"/>
          <w:sz w:val="20"/>
          <w:szCs w:val="20"/>
          <w:lang w:val="es-ES"/>
        </w:rPr>
      </w:pPr>
      <w:r w:rsidRPr="003E05B6">
        <w:rPr>
          <w:rStyle w:val="hps"/>
          <w:rFonts w:cs="Arial"/>
          <w:color w:val="222222"/>
          <w:sz w:val="20"/>
          <w:szCs w:val="20"/>
          <w:lang w:val="es-ES"/>
        </w:rPr>
        <w:lastRenderedPageBreak/>
        <w:t>Además</w:t>
      </w:r>
      <w:r w:rsidRPr="003E05B6">
        <w:rPr>
          <w:rFonts w:cs="Arial"/>
          <w:color w:val="222222"/>
          <w:sz w:val="20"/>
          <w:szCs w:val="20"/>
          <w:lang w:val="es-ES"/>
        </w:rPr>
        <w:t xml:space="preserve">, todavía planean </w:t>
      </w:r>
      <w:r w:rsidRPr="003E05B6">
        <w:rPr>
          <w:rStyle w:val="hps"/>
          <w:rFonts w:cs="Arial"/>
          <w:color w:val="222222"/>
          <w:sz w:val="20"/>
          <w:szCs w:val="20"/>
          <w:lang w:val="es-ES"/>
        </w:rPr>
        <w:t>incertidumbre en cuanto a</w:t>
      </w:r>
      <w:r w:rsidRPr="003E05B6">
        <w:rPr>
          <w:rFonts w:cs="Arial"/>
          <w:color w:val="222222"/>
          <w:sz w:val="20"/>
          <w:szCs w:val="20"/>
          <w:lang w:val="es-ES"/>
        </w:rPr>
        <w:t xml:space="preserve"> cómo aplicaran los distintos Estados miembros </w:t>
      </w:r>
      <w:r w:rsidRPr="003E05B6">
        <w:rPr>
          <w:rStyle w:val="hps"/>
          <w:rFonts w:cs="Arial"/>
          <w:color w:val="222222"/>
          <w:sz w:val="20"/>
          <w:szCs w:val="20"/>
          <w:lang w:val="es-ES"/>
        </w:rPr>
        <w:t>la exención</w:t>
      </w:r>
      <w:r w:rsidRPr="003E05B6">
        <w:rPr>
          <w:rFonts w:cs="Arial"/>
          <w:color w:val="222222"/>
          <w:sz w:val="20"/>
          <w:szCs w:val="20"/>
          <w:lang w:val="es-ES"/>
        </w:rPr>
        <w:t xml:space="preserve">, y de forma más concreta a qué nivel se aplicará la norma </w:t>
      </w:r>
      <w:r w:rsidRPr="003E05B6">
        <w:rPr>
          <w:rFonts w:cs="Arial"/>
          <w:i/>
          <w:color w:val="222222"/>
          <w:sz w:val="20"/>
          <w:szCs w:val="20"/>
          <w:lang w:val="es-ES"/>
        </w:rPr>
        <w:t xml:space="preserve">de minimis </w:t>
      </w:r>
      <w:r w:rsidRPr="003E05B6">
        <w:rPr>
          <w:rStyle w:val="hps"/>
          <w:rFonts w:cs="Arial"/>
          <w:color w:val="222222"/>
          <w:sz w:val="20"/>
          <w:szCs w:val="20"/>
          <w:lang w:val="es-ES"/>
        </w:rPr>
        <w:t>(</w:t>
      </w:r>
      <w:r w:rsidRPr="003E05B6">
        <w:rPr>
          <w:rFonts w:cs="Arial"/>
          <w:color w:val="222222"/>
          <w:sz w:val="20"/>
          <w:szCs w:val="20"/>
          <w:lang w:val="es-ES"/>
        </w:rPr>
        <w:t xml:space="preserve">a nivel nacional, el nivel de </w:t>
      </w:r>
      <w:r w:rsidRPr="003E05B6">
        <w:rPr>
          <w:rStyle w:val="hps"/>
          <w:rFonts w:cs="Arial"/>
          <w:color w:val="222222"/>
          <w:sz w:val="20"/>
          <w:szCs w:val="20"/>
          <w:lang w:val="es-ES"/>
        </w:rPr>
        <w:t>organización de productores</w:t>
      </w:r>
      <w:r w:rsidRPr="003E05B6">
        <w:rPr>
          <w:rFonts w:cs="Arial"/>
          <w:color w:val="222222"/>
          <w:sz w:val="20"/>
          <w:szCs w:val="20"/>
          <w:lang w:val="es-ES"/>
        </w:rPr>
        <w:t xml:space="preserve">, </w:t>
      </w:r>
      <w:r w:rsidRPr="003E05B6">
        <w:rPr>
          <w:rStyle w:val="hps"/>
          <w:rFonts w:cs="Arial"/>
          <w:color w:val="222222"/>
          <w:sz w:val="20"/>
          <w:szCs w:val="20"/>
          <w:lang w:val="es-ES"/>
        </w:rPr>
        <w:t>o el nivel</w:t>
      </w:r>
      <w:r w:rsidRPr="003E05B6">
        <w:rPr>
          <w:rFonts w:cs="Arial"/>
          <w:color w:val="222222"/>
          <w:sz w:val="20"/>
          <w:szCs w:val="20"/>
          <w:lang w:val="es-ES"/>
        </w:rPr>
        <w:t xml:space="preserve"> </w:t>
      </w:r>
      <w:r w:rsidRPr="003E05B6">
        <w:rPr>
          <w:rStyle w:val="hps"/>
          <w:rFonts w:cs="Arial"/>
          <w:color w:val="222222"/>
          <w:sz w:val="20"/>
          <w:szCs w:val="20"/>
          <w:lang w:val="es-ES"/>
        </w:rPr>
        <w:t>del pescador</w:t>
      </w:r>
      <w:r w:rsidRPr="003E05B6">
        <w:rPr>
          <w:rFonts w:cs="Arial"/>
          <w:color w:val="222222"/>
          <w:sz w:val="20"/>
          <w:szCs w:val="20"/>
          <w:lang w:val="es-ES"/>
        </w:rPr>
        <w:t xml:space="preserve"> </w:t>
      </w:r>
      <w:r w:rsidRPr="003E05B6">
        <w:rPr>
          <w:rStyle w:val="hps"/>
          <w:rFonts w:cs="Arial"/>
          <w:color w:val="222222"/>
          <w:sz w:val="20"/>
          <w:szCs w:val="20"/>
          <w:lang w:val="es-ES"/>
        </w:rPr>
        <w:t>individual).</w:t>
      </w:r>
      <w:r w:rsidRPr="003E05B6">
        <w:rPr>
          <w:rFonts w:cs="Arial"/>
          <w:color w:val="222222"/>
          <w:sz w:val="20"/>
          <w:szCs w:val="20"/>
          <w:lang w:val="es-ES"/>
        </w:rPr>
        <w:t xml:space="preserve"> Sería por lo tanto aconsejable contar con una comprensión compartida y una implantación </w:t>
      </w:r>
      <w:r w:rsidRPr="003E05B6">
        <w:rPr>
          <w:rStyle w:val="hps"/>
          <w:rFonts w:cs="Arial"/>
          <w:color w:val="222222"/>
          <w:sz w:val="20"/>
          <w:szCs w:val="20"/>
          <w:lang w:val="es-ES"/>
        </w:rPr>
        <w:t>armonizada en todos los</w:t>
      </w:r>
      <w:r w:rsidRPr="003E05B6">
        <w:rPr>
          <w:rFonts w:cs="Arial"/>
          <w:color w:val="222222"/>
          <w:sz w:val="20"/>
          <w:szCs w:val="20"/>
          <w:lang w:val="es-ES"/>
        </w:rPr>
        <w:t xml:space="preserve"> </w:t>
      </w:r>
      <w:r w:rsidRPr="003E05B6">
        <w:rPr>
          <w:rStyle w:val="hps"/>
          <w:rFonts w:cs="Arial"/>
          <w:color w:val="222222"/>
          <w:sz w:val="20"/>
          <w:szCs w:val="20"/>
          <w:lang w:val="es-ES"/>
        </w:rPr>
        <w:t>Estados miembros</w:t>
      </w:r>
      <w:r w:rsidRPr="003E05B6">
        <w:rPr>
          <w:rFonts w:cs="Arial"/>
          <w:color w:val="222222"/>
          <w:sz w:val="20"/>
          <w:szCs w:val="20"/>
          <w:lang w:val="es-ES"/>
        </w:rPr>
        <w:t>.</w:t>
      </w:r>
    </w:p>
    <w:p w:rsidR="00D16A37" w:rsidRPr="003E05B6" w:rsidRDefault="00D16A37" w:rsidP="00D16A37">
      <w:pPr>
        <w:spacing w:after="0"/>
        <w:jc w:val="both"/>
        <w:rPr>
          <w:sz w:val="20"/>
          <w:szCs w:val="20"/>
          <w:lang w:val="es-ES"/>
        </w:rPr>
      </w:pPr>
    </w:p>
    <w:p w:rsidR="00D16A37" w:rsidRPr="003E05B6" w:rsidRDefault="00D16A37" w:rsidP="00D16A37">
      <w:pPr>
        <w:spacing w:after="0"/>
        <w:jc w:val="both"/>
        <w:rPr>
          <w:rStyle w:val="hps"/>
          <w:rFonts w:cs="Arial"/>
          <w:color w:val="222222"/>
          <w:sz w:val="20"/>
          <w:szCs w:val="20"/>
          <w:lang w:val="es-ES"/>
        </w:rPr>
      </w:pPr>
      <w:r w:rsidRPr="003E05B6">
        <w:rPr>
          <w:rStyle w:val="hps"/>
          <w:rFonts w:cs="Arial"/>
          <w:color w:val="222222"/>
          <w:sz w:val="20"/>
          <w:szCs w:val="20"/>
          <w:lang w:val="es-ES"/>
        </w:rPr>
        <w:t>El</w:t>
      </w:r>
      <w:r w:rsidRPr="003E05B6">
        <w:rPr>
          <w:rFonts w:cs="Arial"/>
          <w:color w:val="222222"/>
          <w:sz w:val="20"/>
          <w:szCs w:val="20"/>
          <w:lang w:val="es-ES"/>
        </w:rPr>
        <w:t xml:space="preserve"> CC-ANOC no se encuentra en condiciones de redactar dictámenes sobre otras pesquerías y otras especies que pudieran acogerse a la norma </w:t>
      </w:r>
      <w:r w:rsidRPr="003E05B6">
        <w:rPr>
          <w:rFonts w:cs="Arial"/>
          <w:i/>
          <w:color w:val="222222"/>
          <w:sz w:val="20"/>
          <w:szCs w:val="20"/>
          <w:lang w:val="es-ES"/>
        </w:rPr>
        <w:t xml:space="preserve">de minimis. </w:t>
      </w:r>
      <w:r w:rsidRPr="003E05B6">
        <w:rPr>
          <w:rStyle w:val="hps"/>
          <w:rFonts w:cs="Arial"/>
          <w:color w:val="222222"/>
          <w:sz w:val="20"/>
          <w:szCs w:val="20"/>
          <w:lang w:val="es-ES"/>
        </w:rPr>
        <w:t>La redacción de dictámenes sobre la conveniencia de añadir nuevas pesquerías y nuevas especies a la ya sujetas a la OD depende de decisiones que tienen que ver con los niveles de TAC, con otras flexibilidades y</w:t>
      </w:r>
      <w:r w:rsidRPr="003E05B6">
        <w:rPr>
          <w:rFonts w:cs="Arial"/>
          <w:color w:val="222222"/>
          <w:sz w:val="20"/>
          <w:szCs w:val="20"/>
          <w:lang w:val="es-ES"/>
        </w:rPr>
        <w:t xml:space="preserve"> </w:t>
      </w:r>
      <w:r w:rsidRPr="003E05B6">
        <w:rPr>
          <w:rStyle w:val="hps"/>
          <w:rFonts w:cs="Arial"/>
          <w:color w:val="222222"/>
          <w:sz w:val="20"/>
          <w:szCs w:val="20"/>
          <w:lang w:val="es-ES"/>
        </w:rPr>
        <w:t>excepciones</w:t>
      </w:r>
      <w:r w:rsidRPr="003E05B6">
        <w:rPr>
          <w:rFonts w:cs="Arial"/>
          <w:color w:val="222222"/>
          <w:sz w:val="20"/>
          <w:szCs w:val="20"/>
          <w:lang w:val="es-ES"/>
        </w:rPr>
        <w:t xml:space="preserve">, debiendo ser consideradas </w:t>
      </w:r>
      <w:r w:rsidRPr="003E05B6">
        <w:rPr>
          <w:rStyle w:val="hps"/>
          <w:rFonts w:cs="Arial"/>
          <w:color w:val="222222"/>
          <w:sz w:val="20"/>
          <w:szCs w:val="20"/>
          <w:lang w:val="es-ES"/>
        </w:rPr>
        <w:t xml:space="preserve">en un contexto más amplio. </w:t>
      </w:r>
    </w:p>
    <w:p w:rsidR="00D16A37" w:rsidRPr="003E05B6" w:rsidRDefault="00D16A37" w:rsidP="000235C6">
      <w:pPr>
        <w:spacing w:after="0"/>
        <w:jc w:val="both"/>
        <w:rPr>
          <w:b/>
          <w:sz w:val="20"/>
          <w:szCs w:val="20"/>
          <w:highlight w:val="yellow"/>
          <w:lang w:val="es-ES"/>
        </w:rPr>
      </w:pPr>
    </w:p>
    <w:p w:rsidR="00AD7891" w:rsidRPr="00017AB5" w:rsidRDefault="00D16A37" w:rsidP="000235C6">
      <w:pPr>
        <w:spacing w:after="0"/>
        <w:jc w:val="both"/>
        <w:rPr>
          <w:sz w:val="20"/>
          <w:szCs w:val="20"/>
          <w:lang w:val="es-ES"/>
        </w:rPr>
      </w:pPr>
      <w:r w:rsidRPr="00017AB5">
        <w:rPr>
          <w:sz w:val="20"/>
          <w:szCs w:val="20"/>
          <w:highlight w:val="yellow"/>
          <w:lang w:val="es-ES"/>
        </w:rPr>
        <w:t>¿DISPONEMOS DE MÁS EJEMPLOS</w:t>
      </w:r>
      <w:r w:rsidR="00AD7891" w:rsidRPr="00017AB5">
        <w:rPr>
          <w:sz w:val="20"/>
          <w:szCs w:val="20"/>
          <w:highlight w:val="yellow"/>
          <w:lang w:val="es-ES"/>
        </w:rPr>
        <w:t>?</w:t>
      </w:r>
    </w:p>
    <w:p w:rsidR="00AD7891" w:rsidRDefault="00AD7891" w:rsidP="00CD5CEF">
      <w:pPr>
        <w:spacing w:after="0"/>
        <w:jc w:val="both"/>
        <w:rPr>
          <w:sz w:val="20"/>
          <w:szCs w:val="20"/>
          <w:lang w:val="es-ES"/>
        </w:rPr>
      </w:pPr>
    </w:p>
    <w:p w:rsidR="00272463" w:rsidRPr="003E05B6" w:rsidRDefault="00272463" w:rsidP="00CD5CEF">
      <w:pPr>
        <w:spacing w:after="0"/>
        <w:jc w:val="both"/>
        <w:rPr>
          <w:sz w:val="20"/>
          <w:szCs w:val="20"/>
          <w:lang w:val="es-ES"/>
        </w:rPr>
      </w:pPr>
    </w:p>
    <w:p w:rsidR="00097187" w:rsidRDefault="00D16A37" w:rsidP="000235C6">
      <w:pPr>
        <w:pStyle w:val="ListParagraph"/>
        <w:numPr>
          <w:ilvl w:val="0"/>
          <w:numId w:val="34"/>
        </w:numPr>
        <w:spacing w:after="0"/>
        <w:jc w:val="both"/>
        <w:rPr>
          <w:b/>
          <w:sz w:val="20"/>
          <w:szCs w:val="20"/>
          <w:lang w:val="es-ES"/>
        </w:rPr>
      </w:pPr>
      <w:r w:rsidRPr="00272463">
        <w:rPr>
          <w:b/>
          <w:sz w:val="20"/>
          <w:szCs w:val="20"/>
          <w:lang w:val="es-ES"/>
        </w:rPr>
        <w:t xml:space="preserve">La documentación de </w:t>
      </w:r>
      <w:r w:rsidR="003E05B6" w:rsidRPr="00272463">
        <w:rPr>
          <w:b/>
          <w:sz w:val="20"/>
          <w:szCs w:val="20"/>
          <w:lang w:val="es-ES"/>
        </w:rPr>
        <w:t xml:space="preserve">las </w:t>
      </w:r>
      <w:r w:rsidRPr="00272463">
        <w:rPr>
          <w:b/>
          <w:sz w:val="20"/>
          <w:szCs w:val="20"/>
          <w:lang w:val="es-ES"/>
        </w:rPr>
        <w:t>capturas</w:t>
      </w:r>
      <w:r w:rsidR="00097187" w:rsidRPr="00272463">
        <w:rPr>
          <w:b/>
          <w:sz w:val="20"/>
          <w:szCs w:val="20"/>
          <w:lang w:val="es-ES"/>
        </w:rPr>
        <w:t xml:space="preserve"> (Q4)</w:t>
      </w:r>
    </w:p>
    <w:p w:rsidR="000235C6" w:rsidRPr="000235C6" w:rsidRDefault="000235C6" w:rsidP="000235C6">
      <w:pPr>
        <w:spacing w:after="0"/>
        <w:jc w:val="both"/>
        <w:rPr>
          <w:b/>
          <w:sz w:val="20"/>
          <w:szCs w:val="20"/>
          <w:lang w:val="es-ES"/>
        </w:rPr>
      </w:pPr>
    </w:p>
    <w:p w:rsidR="00D16A37" w:rsidRPr="003E05B6" w:rsidRDefault="00D16A37" w:rsidP="00D16A37">
      <w:pPr>
        <w:spacing w:after="0"/>
        <w:jc w:val="both"/>
        <w:rPr>
          <w:rFonts w:cs="Arial"/>
          <w:color w:val="222222"/>
          <w:sz w:val="20"/>
          <w:szCs w:val="20"/>
          <w:lang w:val="es-ES"/>
        </w:rPr>
      </w:pPr>
      <w:r w:rsidRPr="003E05B6">
        <w:rPr>
          <w:rStyle w:val="hps"/>
          <w:rFonts w:cs="Arial"/>
          <w:color w:val="222222"/>
          <w:sz w:val="20"/>
          <w:szCs w:val="20"/>
          <w:lang w:val="es-ES"/>
        </w:rPr>
        <w:t xml:space="preserve">Aunque la recogida de datos ha mejorado, todavía subsisten muchas incertidumbres en cuanto a la real magnitud de las capturas no deseadas en las distintas pesquerías. Esto añade incertidumbre en cuanto al estado de abundancia de los stocks evaluados por los </w:t>
      </w:r>
      <w:r w:rsidR="0038752F" w:rsidRPr="003E05B6">
        <w:rPr>
          <w:rStyle w:val="hps"/>
          <w:rFonts w:cs="Arial"/>
          <w:color w:val="222222"/>
          <w:sz w:val="20"/>
          <w:szCs w:val="20"/>
          <w:lang w:val="es-ES"/>
        </w:rPr>
        <w:t>científicos</w:t>
      </w:r>
      <w:r w:rsidRPr="003E05B6">
        <w:rPr>
          <w:rStyle w:val="hps"/>
          <w:rFonts w:cs="Arial"/>
          <w:color w:val="222222"/>
          <w:sz w:val="20"/>
          <w:szCs w:val="20"/>
          <w:lang w:val="es-ES"/>
        </w:rPr>
        <w:t xml:space="preserve">. Es evidente que la obligación de contabilizar de forma precisa todas las capturas reducirá las diferencias percibidas entre el estado de abundancia de un stock evaluado y la abundancia real observada en los caladeros de pesca. Sin embargo, la vigilancia y el control en el mar pueden aumentar el riesgo de falsas declaraciones. </w:t>
      </w:r>
    </w:p>
    <w:p w:rsidR="00D16A37" w:rsidRPr="003E05B6" w:rsidRDefault="00D16A37" w:rsidP="00D16A37">
      <w:pPr>
        <w:spacing w:after="0"/>
        <w:jc w:val="both"/>
        <w:rPr>
          <w:rFonts w:cs="Arial"/>
          <w:color w:val="222222"/>
          <w:sz w:val="20"/>
          <w:szCs w:val="20"/>
          <w:lang w:val="es-ES"/>
        </w:rPr>
      </w:pPr>
    </w:p>
    <w:p w:rsidR="00D16A37" w:rsidRPr="003E05B6" w:rsidRDefault="00D16A37" w:rsidP="00D16A37">
      <w:pPr>
        <w:spacing w:after="0"/>
        <w:jc w:val="both"/>
        <w:rPr>
          <w:rFonts w:cs="Arial"/>
          <w:color w:val="222222"/>
          <w:sz w:val="20"/>
          <w:szCs w:val="20"/>
          <w:lang w:val="es-ES"/>
        </w:rPr>
      </w:pPr>
      <w:r w:rsidRPr="00272463">
        <w:rPr>
          <w:rFonts w:cs="Arial"/>
          <w:color w:val="222222"/>
          <w:sz w:val="20"/>
          <w:szCs w:val="20"/>
          <w:lang w:val="es-ES"/>
        </w:rPr>
        <w:t>Existe un efecto perverso que consiste en no contabilizar las capturas no deseadas, habida</w:t>
      </w:r>
      <w:r w:rsidRPr="003E05B6">
        <w:rPr>
          <w:rFonts w:cs="Arial"/>
          <w:color w:val="222222"/>
          <w:sz w:val="20"/>
          <w:szCs w:val="20"/>
          <w:lang w:val="es-ES"/>
        </w:rPr>
        <w:t xml:space="preserve"> cuenta que dichas capturas se imputaran a la cuota, además de generar costes adicionales derivados de su eliminación y del trabajo que supone tratar todos esos descartes. </w:t>
      </w:r>
    </w:p>
    <w:p w:rsidR="00272463" w:rsidRDefault="00272463" w:rsidP="00D16A37">
      <w:pPr>
        <w:spacing w:after="0"/>
        <w:jc w:val="both"/>
        <w:rPr>
          <w:rFonts w:cs="Arial"/>
          <w:color w:val="222222"/>
          <w:sz w:val="20"/>
          <w:szCs w:val="20"/>
          <w:lang w:val="es-ES"/>
        </w:rPr>
      </w:pPr>
    </w:p>
    <w:p w:rsidR="00D16A37" w:rsidRPr="003E05B6" w:rsidRDefault="00D16A37" w:rsidP="00D16A37">
      <w:pPr>
        <w:spacing w:after="0"/>
        <w:jc w:val="both"/>
        <w:rPr>
          <w:rFonts w:cs="Arial"/>
          <w:color w:val="222222"/>
          <w:sz w:val="20"/>
          <w:szCs w:val="20"/>
          <w:lang w:val="es-ES"/>
        </w:rPr>
      </w:pPr>
      <w:r w:rsidRPr="003E05B6">
        <w:rPr>
          <w:rFonts w:cs="Arial"/>
          <w:color w:val="222222"/>
          <w:sz w:val="20"/>
          <w:szCs w:val="20"/>
          <w:lang w:val="es-ES"/>
        </w:rPr>
        <w:t>El CC-ANOC considera que se podrían utilizar los siguientes incentivos para mejorar la documentación de las capturas:</w:t>
      </w:r>
    </w:p>
    <w:p w:rsidR="00D16A37" w:rsidRPr="003E05B6" w:rsidRDefault="00D16A37" w:rsidP="00D16A37">
      <w:pPr>
        <w:spacing w:after="0"/>
        <w:jc w:val="both"/>
        <w:rPr>
          <w:rFonts w:cs="Arial"/>
          <w:color w:val="222222"/>
          <w:sz w:val="20"/>
          <w:szCs w:val="20"/>
          <w:lang w:val="es-ES"/>
        </w:rPr>
      </w:pPr>
    </w:p>
    <w:p w:rsidR="00D16A37" w:rsidRPr="003E05B6" w:rsidRDefault="00D16A37" w:rsidP="00D16A37">
      <w:pPr>
        <w:pStyle w:val="ListParagraph"/>
        <w:numPr>
          <w:ilvl w:val="0"/>
          <w:numId w:val="33"/>
        </w:numPr>
        <w:spacing w:after="0"/>
        <w:jc w:val="both"/>
        <w:rPr>
          <w:rFonts w:cs="Arial"/>
          <w:color w:val="222222"/>
          <w:sz w:val="20"/>
          <w:szCs w:val="20"/>
          <w:lang w:val="es-ES"/>
        </w:rPr>
      </w:pPr>
      <w:r w:rsidRPr="003E05B6">
        <w:rPr>
          <w:rFonts w:cs="Arial"/>
          <w:color w:val="222222"/>
          <w:sz w:val="20"/>
          <w:szCs w:val="20"/>
          <w:lang w:val="es-ES"/>
        </w:rPr>
        <w:t xml:space="preserve">Reducir al máximo el potencial de las especies </w:t>
      </w:r>
      <w:r w:rsidR="00BE5428" w:rsidRPr="003E05B6">
        <w:rPr>
          <w:rFonts w:cs="Arial"/>
          <w:color w:val="222222"/>
          <w:sz w:val="20"/>
          <w:szCs w:val="20"/>
          <w:lang w:val="es-ES"/>
        </w:rPr>
        <w:t xml:space="preserve">limitantes </w:t>
      </w:r>
      <w:r w:rsidRPr="003E05B6">
        <w:rPr>
          <w:rFonts w:cs="Arial"/>
          <w:color w:val="222222"/>
          <w:sz w:val="20"/>
          <w:szCs w:val="20"/>
          <w:lang w:val="es-ES"/>
        </w:rPr>
        <w:t>y proporcionar nuevas oportunidades de pesca.</w:t>
      </w:r>
    </w:p>
    <w:p w:rsidR="00D16A37" w:rsidRPr="003E05B6" w:rsidRDefault="00D16A37" w:rsidP="00D16A37">
      <w:pPr>
        <w:pStyle w:val="ListParagraph"/>
        <w:numPr>
          <w:ilvl w:val="0"/>
          <w:numId w:val="33"/>
        </w:numPr>
        <w:spacing w:after="0"/>
        <w:jc w:val="both"/>
        <w:rPr>
          <w:rFonts w:cs="Arial"/>
          <w:color w:val="222222"/>
          <w:sz w:val="20"/>
          <w:szCs w:val="20"/>
          <w:lang w:val="es-ES"/>
        </w:rPr>
      </w:pPr>
      <w:r w:rsidRPr="003E05B6">
        <w:rPr>
          <w:rFonts w:cs="Arial"/>
          <w:color w:val="222222"/>
          <w:sz w:val="20"/>
          <w:szCs w:val="20"/>
          <w:lang w:val="es-ES"/>
        </w:rPr>
        <w:t xml:space="preserve">Hacer entender al sector la importancia de contabilizar todas las capturas y el procedimiento que se sigue a la hora de fijar los TAC. </w:t>
      </w:r>
    </w:p>
    <w:p w:rsidR="00272463" w:rsidRDefault="00272463" w:rsidP="00272463">
      <w:pPr>
        <w:spacing w:after="0"/>
        <w:jc w:val="both"/>
        <w:rPr>
          <w:rFonts w:cs="Arial"/>
          <w:color w:val="222222"/>
          <w:sz w:val="20"/>
          <w:szCs w:val="20"/>
          <w:lang w:val="es-ES"/>
        </w:rPr>
      </w:pPr>
    </w:p>
    <w:p w:rsidR="008C432F" w:rsidRDefault="008C432F" w:rsidP="00017AB5">
      <w:pPr>
        <w:spacing w:after="0"/>
        <w:jc w:val="both"/>
        <w:rPr>
          <w:rFonts w:cs="Arial"/>
          <w:color w:val="222222"/>
          <w:sz w:val="20"/>
          <w:szCs w:val="20"/>
          <w:lang w:val="es-ES"/>
        </w:rPr>
      </w:pPr>
      <w:r w:rsidRPr="003E05B6">
        <w:rPr>
          <w:rFonts w:cs="Arial"/>
          <w:color w:val="222222"/>
          <w:sz w:val="20"/>
          <w:szCs w:val="20"/>
          <w:lang w:val="es-ES"/>
        </w:rPr>
        <w:t xml:space="preserve">Una de las cosas que se desprende de la implantación de la OD para los pelágicos es que uno de los mayores problemas es </w:t>
      </w:r>
      <w:r w:rsidR="00272463">
        <w:rPr>
          <w:rFonts w:cs="Arial"/>
          <w:color w:val="222222"/>
          <w:sz w:val="20"/>
          <w:szCs w:val="20"/>
          <w:lang w:val="es-ES"/>
        </w:rPr>
        <w:t>la falta de comunicación con el</w:t>
      </w:r>
      <w:r w:rsidRPr="003E05B6">
        <w:rPr>
          <w:rFonts w:cs="Arial"/>
          <w:color w:val="222222"/>
          <w:sz w:val="20"/>
          <w:szCs w:val="20"/>
          <w:lang w:val="es-ES"/>
        </w:rPr>
        <w:t xml:space="preserve"> Grupo en cuanto a cómo se controlará la OD en los distintos espacios marítimos de los Estados miembros. Gran parte de la política de control y de aplicación es competencia de los Estados y, en este caso, se requerirán buenas vías de comunicación para tratar en detalle las consideraciones y exenciones técnicas posibles para las distintas pesquerías.  Desde el  momento de la entrada en vigor de la OD para las especies demersales,  el sector se ha encontrado con que las agencias de control no habían sido informadas de las exenciones nacionales concedidas a buques que utilizaban alguna medida de selectividad lo que ha generado confusión entre los distintos organismos de control y pérdida sustancial de tiempo de pesca. </w:t>
      </w:r>
    </w:p>
    <w:p w:rsidR="00017AB5" w:rsidRPr="003E05B6" w:rsidRDefault="00017AB5" w:rsidP="00017AB5">
      <w:pPr>
        <w:spacing w:after="0"/>
        <w:jc w:val="both"/>
        <w:rPr>
          <w:rFonts w:cs="Arial"/>
          <w:color w:val="222222"/>
          <w:sz w:val="20"/>
          <w:szCs w:val="20"/>
          <w:lang w:val="es-ES"/>
        </w:rPr>
      </w:pPr>
    </w:p>
    <w:p w:rsidR="008C432F" w:rsidRPr="003E05B6" w:rsidRDefault="008C432F" w:rsidP="008C432F">
      <w:pPr>
        <w:spacing w:after="0"/>
        <w:jc w:val="both"/>
        <w:rPr>
          <w:rFonts w:cs="Arial"/>
          <w:color w:val="222222"/>
          <w:sz w:val="20"/>
          <w:szCs w:val="20"/>
          <w:lang w:val="es-ES"/>
        </w:rPr>
      </w:pPr>
      <w:r w:rsidRPr="003E05B6">
        <w:rPr>
          <w:rFonts w:cs="Arial"/>
          <w:color w:val="222222"/>
          <w:sz w:val="20"/>
          <w:szCs w:val="20"/>
          <w:lang w:val="es-ES"/>
        </w:rPr>
        <w:lastRenderedPageBreak/>
        <w:t xml:space="preserve">Los representantes del sector del CC-ANOC sugieren que dialogar con el Grupo de Control facilitaría el necesario intercambio de informaciones, permitiendo homogeneizar las normas entre todas las zonas. Se recomienda adaptabilidad y flexibilidad en las fases iniciales de la OD y, de ser necesario, debería adaptarse el acto delegado para ajustar los aspectos de control y aplicación. </w:t>
      </w:r>
    </w:p>
    <w:p w:rsidR="00272463" w:rsidRDefault="00272463" w:rsidP="008C432F">
      <w:pPr>
        <w:spacing w:after="0"/>
        <w:jc w:val="both"/>
        <w:rPr>
          <w:rFonts w:cs="Arial"/>
          <w:color w:val="222222"/>
          <w:sz w:val="20"/>
          <w:szCs w:val="20"/>
          <w:lang w:val="es-ES"/>
        </w:rPr>
      </w:pPr>
    </w:p>
    <w:p w:rsidR="008C432F" w:rsidRPr="003E05B6" w:rsidRDefault="008C432F" w:rsidP="008C432F">
      <w:pPr>
        <w:spacing w:after="0"/>
        <w:jc w:val="both"/>
        <w:rPr>
          <w:rFonts w:cs="Arial"/>
          <w:color w:val="222222"/>
          <w:sz w:val="20"/>
          <w:szCs w:val="20"/>
          <w:lang w:val="es-ES"/>
        </w:rPr>
      </w:pPr>
      <w:r w:rsidRPr="003E05B6">
        <w:rPr>
          <w:rFonts w:cs="Arial"/>
          <w:color w:val="222222"/>
          <w:sz w:val="20"/>
          <w:szCs w:val="20"/>
          <w:lang w:val="es-ES"/>
        </w:rPr>
        <w:t xml:space="preserve">Casos específicos en los que pueda surgir un obstáculo en cuanto a la documentación de las capturas: </w:t>
      </w:r>
    </w:p>
    <w:p w:rsidR="00272463" w:rsidRDefault="00272463" w:rsidP="008C432F">
      <w:pPr>
        <w:spacing w:after="0"/>
        <w:jc w:val="both"/>
        <w:rPr>
          <w:rFonts w:cs="Arial"/>
          <w:color w:val="222222"/>
          <w:sz w:val="20"/>
          <w:szCs w:val="20"/>
          <w:lang w:val="es-ES"/>
        </w:rPr>
      </w:pPr>
    </w:p>
    <w:p w:rsidR="008C432F" w:rsidRPr="003E05B6" w:rsidRDefault="008C432F" w:rsidP="008C432F">
      <w:pPr>
        <w:spacing w:after="0"/>
        <w:jc w:val="both"/>
        <w:rPr>
          <w:rFonts w:cs="Arial"/>
          <w:color w:val="222222"/>
          <w:sz w:val="20"/>
          <w:szCs w:val="20"/>
          <w:lang w:val="es-ES"/>
        </w:rPr>
      </w:pPr>
      <w:r w:rsidRPr="003E05B6">
        <w:rPr>
          <w:rFonts w:cs="Arial"/>
          <w:color w:val="222222"/>
          <w:sz w:val="20"/>
          <w:szCs w:val="20"/>
          <w:lang w:val="es-ES"/>
        </w:rPr>
        <w:t>Panel flamenco en la flota holandesa ¿</w:t>
      </w:r>
      <w:r w:rsidRPr="003E05B6">
        <w:rPr>
          <w:rFonts w:cs="Arial"/>
          <w:color w:val="222222"/>
          <w:sz w:val="20"/>
          <w:szCs w:val="20"/>
          <w:highlight w:val="yellow"/>
          <w:lang w:val="es-ES"/>
        </w:rPr>
        <w:t>Tenemos más ejemplos?</w:t>
      </w:r>
    </w:p>
    <w:p w:rsidR="008C432F" w:rsidRDefault="008C432F" w:rsidP="00272463">
      <w:pPr>
        <w:spacing w:after="0"/>
        <w:jc w:val="both"/>
        <w:rPr>
          <w:sz w:val="20"/>
          <w:szCs w:val="20"/>
          <w:lang w:val="es-ES"/>
        </w:rPr>
      </w:pPr>
    </w:p>
    <w:p w:rsidR="00272463" w:rsidRPr="003E05B6" w:rsidRDefault="00272463" w:rsidP="00272463">
      <w:pPr>
        <w:spacing w:after="0"/>
        <w:jc w:val="both"/>
        <w:rPr>
          <w:sz w:val="20"/>
          <w:szCs w:val="20"/>
          <w:lang w:val="es-ES"/>
        </w:rPr>
      </w:pPr>
    </w:p>
    <w:p w:rsidR="008C432F" w:rsidRPr="00272463" w:rsidRDefault="008C432F" w:rsidP="003E05B6">
      <w:pPr>
        <w:pStyle w:val="ListParagraph"/>
        <w:numPr>
          <w:ilvl w:val="0"/>
          <w:numId w:val="34"/>
        </w:numPr>
        <w:spacing w:after="0"/>
        <w:jc w:val="both"/>
        <w:rPr>
          <w:rFonts w:cs="Arial"/>
          <w:b/>
          <w:color w:val="222222"/>
          <w:sz w:val="20"/>
          <w:szCs w:val="20"/>
          <w:lang w:val="es-ES"/>
        </w:rPr>
      </w:pPr>
      <w:r w:rsidRPr="00272463">
        <w:rPr>
          <w:rFonts w:cs="Arial"/>
          <w:b/>
          <w:color w:val="222222"/>
          <w:sz w:val="20"/>
          <w:szCs w:val="20"/>
          <w:lang w:val="es-ES"/>
        </w:rPr>
        <w:t>Escalonamiento /Fases (Q1)</w:t>
      </w:r>
    </w:p>
    <w:p w:rsidR="00272463" w:rsidRDefault="00272463" w:rsidP="008C432F">
      <w:pPr>
        <w:spacing w:after="0"/>
        <w:jc w:val="both"/>
        <w:rPr>
          <w:rFonts w:cs="Arial"/>
          <w:color w:val="222222"/>
          <w:sz w:val="20"/>
          <w:szCs w:val="20"/>
          <w:lang w:val="es-ES"/>
        </w:rPr>
      </w:pPr>
    </w:p>
    <w:p w:rsidR="008C432F" w:rsidRPr="003E05B6" w:rsidRDefault="008C432F" w:rsidP="008C432F">
      <w:pPr>
        <w:spacing w:after="0"/>
        <w:jc w:val="both"/>
        <w:rPr>
          <w:rFonts w:cs="Arial"/>
          <w:color w:val="222222"/>
          <w:sz w:val="20"/>
          <w:szCs w:val="20"/>
          <w:lang w:val="es-ES"/>
        </w:rPr>
      </w:pPr>
      <w:r w:rsidRPr="003E05B6">
        <w:rPr>
          <w:rFonts w:cs="Arial"/>
          <w:color w:val="222222"/>
          <w:sz w:val="20"/>
          <w:szCs w:val="20"/>
          <w:lang w:val="es-ES"/>
        </w:rPr>
        <w:t xml:space="preserve">Aunque el CC-ANOC reconoce que el objetivo de aplicar la OD por etapas o de forma escalonada viene del deseo de evitar un "Big Bang" en 2019 cuando esté completamente implantada, los representantes del sector insisten en que no debería de haber nuevos escalonamientos mientras no se hayan estudiado de forma exhaustiva las primeras etapas. El CC-ANOC recomienda que en aras de una buena gobernanza y de la obligación de diligencia se realice un análisis de impacto antes de someter nuevas especies a la OD. Dicho estudio debería identificar orientaciones claras sobre medidas destinadas a resolver la cuestión de las especies limitantes o tapón, ya que de dejarse en suspenso, se privará a los pescadores de las Aguas Noroccidentales de la posibilidad de capturar sus principales cuotas económicas. </w:t>
      </w:r>
    </w:p>
    <w:p w:rsidR="008C432F" w:rsidRPr="003E05B6" w:rsidRDefault="008C432F" w:rsidP="008C432F">
      <w:pPr>
        <w:spacing w:after="0"/>
        <w:jc w:val="both"/>
        <w:rPr>
          <w:rFonts w:cs="Arial"/>
          <w:color w:val="222222"/>
          <w:sz w:val="20"/>
          <w:szCs w:val="20"/>
          <w:lang w:val="es-ES"/>
        </w:rPr>
      </w:pPr>
    </w:p>
    <w:p w:rsidR="00272463" w:rsidRPr="003E05B6" w:rsidRDefault="008C432F" w:rsidP="003A35CF">
      <w:pPr>
        <w:spacing w:after="0"/>
        <w:jc w:val="both"/>
        <w:rPr>
          <w:color w:val="FF0000"/>
          <w:sz w:val="20"/>
          <w:szCs w:val="20"/>
          <w:lang w:val="es-ES"/>
        </w:rPr>
      </w:pPr>
      <w:r w:rsidRPr="003E05B6">
        <w:rPr>
          <w:sz w:val="20"/>
          <w:highlight w:val="yellow"/>
          <w:lang w:val="es-ES"/>
        </w:rPr>
        <w:t>¿Se plantea la necesidad de tratar la «Definición de las pesquerías</w:t>
      </w:r>
      <w:proofErr w:type="gramStart"/>
      <w:r w:rsidRPr="003E05B6">
        <w:rPr>
          <w:sz w:val="20"/>
          <w:highlight w:val="yellow"/>
          <w:lang w:val="es-ES"/>
        </w:rPr>
        <w:t>» ?</w:t>
      </w:r>
      <w:proofErr w:type="gramEnd"/>
    </w:p>
    <w:sectPr w:rsidR="00272463" w:rsidRPr="003E05B6" w:rsidSect="00D07DE5">
      <w:headerReference w:type="default" r:id="rId9"/>
      <w:footerReference w:type="default" r:id="rId1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C4047" w:rsidRDefault="00CC4047" w:rsidP="00484907">
      <w:pPr>
        <w:spacing w:after="0" w:line="240" w:lineRule="auto"/>
      </w:pPr>
      <w:r>
        <w:separator/>
      </w:r>
    </w:p>
  </w:endnote>
  <w:endnote w:type="continuationSeparator" w:id="0">
    <w:p w:rsidR="00CC4047" w:rsidRDefault="00CC4047" w:rsidP="0048490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C4047" w:rsidRDefault="000235C6">
    <w:pPr>
      <w:pStyle w:val="Footer"/>
      <w:jc w:val="right"/>
    </w:pPr>
    <w:r>
      <w:fldChar w:fldCharType="begin"/>
    </w:r>
    <w:r>
      <w:instrText xml:space="preserve"> PAGE   \* MERGEFORMAT </w:instrText>
    </w:r>
    <w:r>
      <w:fldChar w:fldCharType="separate"/>
    </w:r>
    <w:r w:rsidR="00D92A1F">
      <w:rPr>
        <w:noProof/>
      </w:rPr>
      <w:t>1</w:t>
    </w:r>
    <w:r>
      <w:rPr>
        <w:noProof/>
      </w:rPr>
      <w:fldChar w:fldCharType="end"/>
    </w:r>
  </w:p>
  <w:p w:rsidR="00CC4047" w:rsidRDefault="00CC404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C4047" w:rsidRDefault="00CC4047" w:rsidP="00484907">
      <w:pPr>
        <w:spacing w:after="0" w:line="240" w:lineRule="auto"/>
      </w:pPr>
      <w:r>
        <w:separator/>
      </w:r>
    </w:p>
  </w:footnote>
  <w:footnote w:type="continuationSeparator" w:id="0">
    <w:p w:rsidR="00CC4047" w:rsidRDefault="00CC4047" w:rsidP="00484907">
      <w:pPr>
        <w:spacing w:after="0" w:line="240" w:lineRule="auto"/>
      </w:pPr>
      <w:r>
        <w:continuationSeparator/>
      </w:r>
    </w:p>
  </w:footnote>
  <w:footnote w:id="1">
    <w:p w:rsidR="00DB0E6C" w:rsidRPr="00017AB5" w:rsidRDefault="00DB0E6C" w:rsidP="00DB0E6C">
      <w:pPr>
        <w:pStyle w:val="FootnoteText"/>
        <w:rPr>
          <w:sz w:val="18"/>
          <w:szCs w:val="18"/>
        </w:rPr>
      </w:pPr>
      <w:r>
        <w:rPr>
          <w:rStyle w:val="FootnoteReference"/>
        </w:rPr>
        <w:footnoteRef/>
      </w:r>
      <w:r w:rsidR="00017AB5">
        <w:t xml:space="preserve"> </w:t>
      </w:r>
      <w:r w:rsidRPr="00017AB5">
        <w:rPr>
          <w:sz w:val="18"/>
          <w:szCs w:val="18"/>
        </w:rPr>
        <w:t>http://www.ices.dk/sites/pub/Publication%20Reports/Advice/2015/2015/her-47d3.pdf</w:t>
      </w:r>
    </w:p>
  </w:footnote>
  <w:footnote w:id="2">
    <w:p w:rsidR="00DB0E6C" w:rsidRPr="00017AB5" w:rsidRDefault="00DB0E6C" w:rsidP="00DB0E6C">
      <w:pPr>
        <w:pStyle w:val="FootnoteText"/>
        <w:rPr>
          <w:sz w:val="18"/>
          <w:szCs w:val="18"/>
          <w:lang w:val="es-ES"/>
        </w:rPr>
      </w:pPr>
      <w:r w:rsidRPr="00017AB5">
        <w:rPr>
          <w:rStyle w:val="FootnoteReference"/>
          <w:sz w:val="18"/>
          <w:szCs w:val="18"/>
        </w:rPr>
        <w:footnoteRef/>
      </w:r>
      <w:r w:rsidRPr="00017AB5">
        <w:rPr>
          <w:sz w:val="18"/>
          <w:szCs w:val="18"/>
          <w:lang w:val="es-ES_tradnl"/>
        </w:rPr>
        <w:t xml:space="preserve"> </w:t>
      </w:r>
      <w:r w:rsidR="003E05B6" w:rsidRPr="00017AB5">
        <w:rPr>
          <w:sz w:val="18"/>
          <w:szCs w:val="18"/>
          <w:lang w:val="es-ES"/>
        </w:rPr>
        <w:t xml:space="preserve">Documentos del </w:t>
      </w:r>
      <w:r w:rsidRPr="00017AB5">
        <w:rPr>
          <w:sz w:val="18"/>
          <w:szCs w:val="18"/>
          <w:lang w:val="es-ES"/>
        </w:rPr>
        <w:t xml:space="preserve">ICES </w:t>
      </w:r>
      <w:r w:rsidR="003E05B6" w:rsidRPr="00017AB5">
        <w:rPr>
          <w:sz w:val="18"/>
          <w:szCs w:val="18"/>
          <w:lang w:val="es-ES"/>
        </w:rPr>
        <w:t>sobre las experiencias de supervivencia de la cigala, el lenguado y la solla</w:t>
      </w:r>
      <w:r w:rsidRPr="00017AB5">
        <w:rPr>
          <w:sz w:val="18"/>
          <w:szCs w:val="18"/>
          <w:lang w:val="es-ES"/>
        </w:rPr>
        <w:t xml:space="preserve"> http://www.ices.dk/sites/pub/Publication%20Reports/Expert%20Group%20Report/acom/2015/WKMEDS/01%20WKMEDS3%20report%20FINAL.pdf</w:t>
      </w:r>
    </w:p>
  </w:footnote>
  <w:footnote w:id="3">
    <w:p w:rsidR="00DB0E6C" w:rsidRPr="00017AB5" w:rsidRDefault="00DB0E6C" w:rsidP="00DB0E6C">
      <w:pPr>
        <w:pStyle w:val="FootnoteText"/>
        <w:rPr>
          <w:sz w:val="18"/>
          <w:szCs w:val="18"/>
          <w:lang w:val="es-ES"/>
        </w:rPr>
      </w:pPr>
      <w:r w:rsidRPr="00017AB5">
        <w:rPr>
          <w:rStyle w:val="FootnoteReference"/>
          <w:sz w:val="18"/>
          <w:szCs w:val="18"/>
          <w:lang w:val="es-ES"/>
        </w:rPr>
        <w:footnoteRef/>
      </w:r>
      <w:r w:rsidR="003E05B6" w:rsidRPr="00017AB5">
        <w:rPr>
          <w:sz w:val="18"/>
          <w:szCs w:val="18"/>
          <w:lang w:val="es-ES"/>
        </w:rPr>
        <w:t xml:space="preserve"> Información reciente sobre los estudios de supervivencia supervisados por el CCTEP</w:t>
      </w:r>
      <w:r w:rsidRPr="00017AB5">
        <w:rPr>
          <w:sz w:val="18"/>
          <w:szCs w:val="18"/>
          <w:lang w:val="es-ES"/>
        </w:rPr>
        <w:t xml:space="preserve"> https://stecf.jrc.ec.europa.eu/documents/43805/830996/2014-11_STECF+14-19+-+Landing+Obligations+-+part+4_JRC93045.pdf</w:t>
      </w:r>
    </w:p>
  </w:footnote>
  <w:footnote w:id="4">
    <w:p w:rsidR="00DB0E6C" w:rsidRPr="001B3A51" w:rsidRDefault="00DB0E6C" w:rsidP="00DB0E6C">
      <w:pPr>
        <w:pStyle w:val="FootnoteText"/>
        <w:rPr>
          <w:sz w:val="18"/>
          <w:lang w:val="es-ES"/>
        </w:rPr>
      </w:pPr>
      <w:bookmarkStart w:id="0" w:name="_GoBack"/>
      <w:r w:rsidRPr="00017AB5">
        <w:rPr>
          <w:rStyle w:val="FootnoteReference"/>
          <w:sz w:val="18"/>
          <w:szCs w:val="18"/>
          <w:lang w:val="es-ES"/>
        </w:rPr>
        <w:footnoteRef/>
      </w:r>
      <w:r w:rsidRPr="00017AB5">
        <w:rPr>
          <w:sz w:val="18"/>
          <w:szCs w:val="18"/>
          <w:lang w:val="es-ES"/>
        </w:rPr>
        <w:t xml:space="preserve"> </w:t>
      </w:r>
      <w:r w:rsidR="003E05B6" w:rsidRPr="00017AB5">
        <w:rPr>
          <w:sz w:val="18"/>
          <w:szCs w:val="18"/>
          <w:lang w:val="es-ES"/>
        </w:rPr>
        <w:t>Informe del CCTEP sobre un compromiso y directivas para las estudios de supervivencia</w:t>
      </w:r>
      <w:r w:rsidRPr="00017AB5">
        <w:rPr>
          <w:sz w:val="18"/>
          <w:szCs w:val="18"/>
          <w:lang w:val="es-ES"/>
        </w:rPr>
        <w:t xml:space="preserve"> https://stecf.jrc.ec.europa.eu/documents/43805/610582/2013-11_STECF+13-23+-+Landing+obligation+in+EU+Fisheries-part1_JRC86112.pdf</w:t>
      </w:r>
      <w:bookmarkEnd w:id="0"/>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92A1F" w:rsidRDefault="00D92A1F" w:rsidP="00D92A1F">
    <w:pPr>
      <w:pStyle w:val="Header"/>
      <w:jc w:val="center"/>
    </w:pPr>
    <w:r>
      <w:rPr>
        <w:noProof/>
        <w:lang w:eastAsia="en-IE"/>
      </w:rPr>
      <w:drawing>
        <wp:inline distT="0" distB="0" distL="0" distR="0" wp14:anchorId="274EBF99" wp14:editId="13191751">
          <wp:extent cx="3429000" cy="1143000"/>
          <wp:effectExtent l="19050" t="0" r="0" b="0"/>
          <wp:docPr id="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srcRect/>
                  <a:stretch>
                    <a:fillRect/>
                  </a:stretch>
                </pic:blipFill>
                <pic:spPr bwMode="auto">
                  <a:xfrm>
                    <a:off x="0" y="0"/>
                    <a:ext cx="3429000" cy="1143000"/>
                  </a:xfrm>
                  <a:prstGeom prst="rect">
                    <a:avLst/>
                  </a:prstGeom>
                  <a:noFill/>
                  <a:ln w="9525">
                    <a:noFill/>
                    <a:miter lim="800000"/>
                    <a:headEnd/>
                    <a:tailEnd/>
                  </a:ln>
                </pic:spPr>
              </pic:pic>
            </a:graphicData>
          </a:graphic>
        </wp:inline>
      </w:drawing>
    </w:r>
  </w:p>
  <w:p w:rsidR="00CC4047" w:rsidRDefault="00D92A1F" w:rsidP="00D92A1F">
    <w:pPr>
      <w:pStyle w:val="Header"/>
      <w:jc w:val="center"/>
    </w:pPr>
    <w:r>
      <w:rPr>
        <w:noProof/>
        <w:lang w:val="en-US" w:eastAsia="zh-TW"/>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2049" type="#_x0000_t136" style="position:absolute;left:0;text-align:left;margin-left:0;margin-top:0;width:412.4pt;height:247.45pt;rotation:315;z-index:-251658752;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8C30EE"/>
    <w:multiLevelType w:val="hybridMultilevel"/>
    <w:tmpl w:val="AB7099A6"/>
    <w:lvl w:ilvl="0" w:tplc="18090003">
      <w:start w:val="1"/>
      <w:numFmt w:val="bullet"/>
      <w:lvlText w:val="o"/>
      <w:lvlJc w:val="left"/>
      <w:pPr>
        <w:ind w:left="720" w:hanging="360"/>
      </w:pPr>
      <w:rPr>
        <w:rFonts w:ascii="Courier New" w:hAnsi="Courier New" w:cs="Courier New"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
    <w:nsid w:val="04C7656F"/>
    <w:multiLevelType w:val="hybridMultilevel"/>
    <w:tmpl w:val="5A4C7066"/>
    <w:lvl w:ilvl="0" w:tplc="E59C2352">
      <w:start w:val="25"/>
      <w:numFmt w:val="bullet"/>
      <w:lvlText w:val="-"/>
      <w:lvlJc w:val="left"/>
      <w:pPr>
        <w:ind w:left="720" w:hanging="360"/>
      </w:pPr>
      <w:rPr>
        <w:rFonts w:ascii="Calibri" w:eastAsiaTheme="minorHAnsi" w:hAnsi="Calibri" w:cstheme="minorBidi"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
    <w:nsid w:val="0698146A"/>
    <w:multiLevelType w:val="hybridMultilevel"/>
    <w:tmpl w:val="A57C03C6"/>
    <w:lvl w:ilvl="0" w:tplc="18090001">
      <w:start w:val="1"/>
      <w:numFmt w:val="bullet"/>
      <w:lvlText w:val=""/>
      <w:lvlJc w:val="left"/>
      <w:pPr>
        <w:ind w:left="1080" w:hanging="360"/>
      </w:pPr>
      <w:rPr>
        <w:rFonts w:ascii="Symbol" w:hAnsi="Symbol" w:hint="default"/>
      </w:rPr>
    </w:lvl>
    <w:lvl w:ilvl="1" w:tplc="18090003" w:tentative="1">
      <w:start w:val="1"/>
      <w:numFmt w:val="bullet"/>
      <w:lvlText w:val="o"/>
      <w:lvlJc w:val="left"/>
      <w:pPr>
        <w:ind w:left="1800" w:hanging="360"/>
      </w:pPr>
      <w:rPr>
        <w:rFonts w:ascii="Courier New" w:hAnsi="Courier New" w:cs="Courier New" w:hint="default"/>
      </w:rPr>
    </w:lvl>
    <w:lvl w:ilvl="2" w:tplc="18090005" w:tentative="1">
      <w:start w:val="1"/>
      <w:numFmt w:val="bullet"/>
      <w:lvlText w:val=""/>
      <w:lvlJc w:val="left"/>
      <w:pPr>
        <w:ind w:left="2520" w:hanging="360"/>
      </w:pPr>
      <w:rPr>
        <w:rFonts w:ascii="Wingdings" w:hAnsi="Wingdings" w:hint="default"/>
      </w:rPr>
    </w:lvl>
    <w:lvl w:ilvl="3" w:tplc="18090001" w:tentative="1">
      <w:start w:val="1"/>
      <w:numFmt w:val="bullet"/>
      <w:lvlText w:val=""/>
      <w:lvlJc w:val="left"/>
      <w:pPr>
        <w:ind w:left="3240" w:hanging="360"/>
      </w:pPr>
      <w:rPr>
        <w:rFonts w:ascii="Symbol" w:hAnsi="Symbol" w:hint="default"/>
      </w:rPr>
    </w:lvl>
    <w:lvl w:ilvl="4" w:tplc="18090003" w:tentative="1">
      <w:start w:val="1"/>
      <w:numFmt w:val="bullet"/>
      <w:lvlText w:val="o"/>
      <w:lvlJc w:val="left"/>
      <w:pPr>
        <w:ind w:left="3960" w:hanging="360"/>
      </w:pPr>
      <w:rPr>
        <w:rFonts w:ascii="Courier New" w:hAnsi="Courier New" w:cs="Courier New" w:hint="default"/>
      </w:rPr>
    </w:lvl>
    <w:lvl w:ilvl="5" w:tplc="18090005" w:tentative="1">
      <w:start w:val="1"/>
      <w:numFmt w:val="bullet"/>
      <w:lvlText w:val=""/>
      <w:lvlJc w:val="left"/>
      <w:pPr>
        <w:ind w:left="4680" w:hanging="360"/>
      </w:pPr>
      <w:rPr>
        <w:rFonts w:ascii="Wingdings" w:hAnsi="Wingdings" w:hint="default"/>
      </w:rPr>
    </w:lvl>
    <w:lvl w:ilvl="6" w:tplc="18090001" w:tentative="1">
      <w:start w:val="1"/>
      <w:numFmt w:val="bullet"/>
      <w:lvlText w:val=""/>
      <w:lvlJc w:val="left"/>
      <w:pPr>
        <w:ind w:left="5400" w:hanging="360"/>
      </w:pPr>
      <w:rPr>
        <w:rFonts w:ascii="Symbol" w:hAnsi="Symbol" w:hint="default"/>
      </w:rPr>
    </w:lvl>
    <w:lvl w:ilvl="7" w:tplc="18090003" w:tentative="1">
      <w:start w:val="1"/>
      <w:numFmt w:val="bullet"/>
      <w:lvlText w:val="o"/>
      <w:lvlJc w:val="left"/>
      <w:pPr>
        <w:ind w:left="6120" w:hanging="360"/>
      </w:pPr>
      <w:rPr>
        <w:rFonts w:ascii="Courier New" w:hAnsi="Courier New" w:cs="Courier New" w:hint="default"/>
      </w:rPr>
    </w:lvl>
    <w:lvl w:ilvl="8" w:tplc="18090005" w:tentative="1">
      <w:start w:val="1"/>
      <w:numFmt w:val="bullet"/>
      <w:lvlText w:val=""/>
      <w:lvlJc w:val="left"/>
      <w:pPr>
        <w:ind w:left="6840" w:hanging="360"/>
      </w:pPr>
      <w:rPr>
        <w:rFonts w:ascii="Wingdings" w:hAnsi="Wingdings" w:hint="default"/>
      </w:rPr>
    </w:lvl>
  </w:abstractNum>
  <w:abstractNum w:abstractNumId="3">
    <w:nsid w:val="0A1C73C8"/>
    <w:multiLevelType w:val="hybridMultilevel"/>
    <w:tmpl w:val="5784EA48"/>
    <w:lvl w:ilvl="0" w:tplc="8924D112">
      <w:start w:val="25"/>
      <w:numFmt w:val="bullet"/>
      <w:lvlText w:val="-"/>
      <w:lvlJc w:val="left"/>
      <w:pPr>
        <w:ind w:left="720" w:hanging="360"/>
      </w:pPr>
      <w:rPr>
        <w:rFonts w:ascii="Calibri" w:eastAsiaTheme="minorHAnsi" w:hAnsi="Calibri" w:cstheme="minorBidi"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4">
    <w:nsid w:val="10293909"/>
    <w:multiLevelType w:val="hybridMultilevel"/>
    <w:tmpl w:val="B28ACE5A"/>
    <w:lvl w:ilvl="0" w:tplc="1809000F">
      <w:start w:val="1"/>
      <w:numFmt w:val="decimal"/>
      <w:lvlText w:val="%1."/>
      <w:lvlJc w:val="lef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5">
    <w:nsid w:val="18C32343"/>
    <w:multiLevelType w:val="hybridMultilevel"/>
    <w:tmpl w:val="D8EC8940"/>
    <w:lvl w:ilvl="0" w:tplc="1809000F">
      <w:start w:val="1"/>
      <w:numFmt w:val="decimal"/>
      <w:lvlText w:val="%1."/>
      <w:lvlJc w:val="left"/>
      <w:pPr>
        <w:ind w:left="1293" w:hanging="360"/>
      </w:pPr>
      <w:rPr>
        <w:rFonts w:hint="default"/>
      </w:rPr>
    </w:lvl>
    <w:lvl w:ilvl="1" w:tplc="04090003" w:tentative="1">
      <w:start w:val="1"/>
      <w:numFmt w:val="bullet"/>
      <w:lvlText w:val="o"/>
      <w:lvlJc w:val="left"/>
      <w:pPr>
        <w:ind w:left="2013" w:hanging="360"/>
      </w:pPr>
      <w:rPr>
        <w:rFonts w:ascii="Courier New" w:hAnsi="Courier New" w:cs="Courier New" w:hint="default"/>
      </w:rPr>
    </w:lvl>
    <w:lvl w:ilvl="2" w:tplc="04090005" w:tentative="1">
      <w:start w:val="1"/>
      <w:numFmt w:val="bullet"/>
      <w:lvlText w:val=""/>
      <w:lvlJc w:val="left"/>
      <w:pPr>
        <w:ind w:left="2733" w:hanging="360"/>
      </w:pPr>
      <w:rPr>
        <w:rFonts w:ascii="Wingdings" w:hAnsi="Wingdings" w:hint="default"/>
      </w:rPr>
    </w:lvl>
    <w:lvl w:ilvl="3" w:tplc="04090001" w:tentative="1">
      <w:start w:val="1"/>
      <w:numFmt w:val="bullet"/>
      <w:lvlText w:val=""/>
      <w:lvlJc w:val="left"/>
      <w:pPr>
        <w:ind w:left="3453" w:hanging="360"/>
      </w:pPr>
      <w:rPr>
        <w:rFonts w:ascii="Symbol" w:hAnsi="Symbol" w:hint="default"/>
      </w:rPr>
    </w:lvl>
    <w:lvl w:ilvl="4" w:tplc="04090003" w:tentative="1">
      <w:start w:val="1"/>
      <w:numFmt w:val="bullet"/>
      <w:lvlText w:val="o"/>
      <w:lvlJc w:val="left"/>
      <w:pPr>
        <w:ind w:left="4173" w:hanging="360"/>
      </w:pPr>
      <w:rPr>
        <w:rFonts w:ascii="Courier New" w:hAnsi="Courier New" w:cs="Courier New" w:hint="default"/>
      </w:rPr>
    </w:lvl>
    <w:lvl w:ilvl="5" w:tplc="04090005" w:tentative="1">
      <w:start w:val="1"/>
      <w:numFmt w:val="bullet"/>
      <w:lvlText w:val=""/>
      <w:lvlJc w:val="left"/>
      <w:pPr>
        <w:ind w:left="4893" w:hanging="360"/>
      </w:pPr>
      <w:rPr>
        <w:rFonts w:ascii="Wingdings" w:hAnsi="Wingdings" w:hint="default"/>
      </w:rPr>
    </w:lvl>
    <w:lvl w:ilvl="6" w:tplc="04090001" w:tentative="1">
      <w:start w:val="1"/>
      <w:numFmt w:val="bullet"/>
      <w:lvlText w:val=""/>
      <w:lvlJc w:val="left"/>
      <w:pPr>
        <w:ind w:left="5613" w:hanging="360"/>
      </w:pPr>
      <w:rPr>
        <w:rFonts w:ascii="Symbol" w:hAnsi="Symbol" w:hint="default"/>
      </w:rPr>
    </w:lvl>
    <w:lvl w:ilvl="7" w:tplc="04090003" w:tentative="1">
      <w:start w:val="1"/>
      <w:numFmt w:val="bullet"/>
      <w:lvlText w:val="o"/>
      <w:lvlJc w:val="left"/>
      <w:pPr>
        <w:ind w:left="6333" w:hanging="360"/>
      </w:pPr>
      <w:rPr>
        <w:rFonts w:ascii="Courier New" w:hAnsi="Courier New" w:cs="Courier New" w:hint="default"/>
      </w:rPr>
    </w:lvl>
    <w:lvl w:ilvl="8" w:tplc="04090005" w:tentative="1">
      <w:start w:val="1"/>
      <w:numFmt w:val="bullet"/>
      <w:lvlText w:val=""/>
      <w:lvlJc w:val="left"/>
      <w:pPr>
        <w:ind w:left="7053" w:hanging="360"/>
      </w:pPr>
      <w:rPr>
        <w:rFonts w:ascii="Wingdings" w:hAnsi="Wingdings" w:hint="default"/>
      </w:rPr>
    </w:lvl>
  </w:abstractNum>
  <w:abstractNum w:abstractNumId="6">
    <w:nsid w:val="1C6517EE"/>
    <w:multiLevelType w:val="hybridMultilevel"/>
    <w:tmpl w:val="6110405C"/>
    <w:lvl w:ilvl="0" w:tplc="18090001">
      <w:start w:val="1"/>
      <w:numFmt w:val="bullet"/>
      <w:lvlText w:val=""/>
      <w:lvlJc w:val="left"/>
      <w:pPr>
        <w:ind w:left="1080" w:hanging="360"/>
      </w:pPr>
      <w:rPr>
        <w:rFonts w:ascii="Symbol" w:hAnsi="Symbol" w:hint="default"/>
      </w:rPr>
    </w:lvl>
    <w:lvl w:ilvl="1" w:tplc="18090003" w:tentative="1">
      <w:start w:val="1"/>
      <w:numFmt w:val="bullet"/>
      <w:lvlText w:val="o"/>
      <w:lvlJc w:val="left"/>
      <w:pPr>
        <w:ind w:left="1800" w:hanging="360"/>
      </w:pPr>
      <w:rPr>
        <w:rFonts w:ascii="Courier New" w:hAnsi="Courier New" w:cs="Courier New" w:hint="default"/>
      </w:rPr>
    </w:lvl>
    <w:lvl w:ilvl="2" w:tplc="18090005" w:tentative="1">
      <w:start w:val="1"/>
      <w:numFmt w:val="bullet"/>
      <w:lvlText w:val=""/>
      <w:lvlJc w:val="left"/>
      <w:pPr>
        <w:ind w:left="2520" w:hanging="360"/>
      </w:pPr>
      <w:rPr>
        <w:rFonts w:ascii="Wingdings" w:hAnsi="Wingdings" w:hint="default"/>
      </w:rPr>
    </w:lvl>
    <w:lvl w:ilvl="3" w:tplc="18090001" w:tentative="1">
      <w:start w:val="1"/>
      <w:numFmt w:val="bullet"/>
      <w:lvlText w:val=""/>
      <w:lvlJc w:val="left"/>
      <w:pPr>
        <w:ind w:left="3240" w:hanging="360"/>
      </w:pPr>
      <w:rPr>
        <w:rFonts w:ascii="Symbol" w:hAnsi="Symbol" w:hint="default"/>
      </w:rPr>
    </w:lvl>
    <w:lvl w:ilvl="4" w:tplc="18090003" w:tentative="1">
      <w:start w:val="1"/>
      <w:numFmt w:val="bullet"/>
      <w:lvlText w:val="o"/>
      <w:lvlJc w:val="left"/>
      <w:pPr>
        <w:ind w:left="3960" w:hanging="360"/>
      </w:pPr>
      <w:rPr>
        <w:rFonts w:ascii="Courier New" w:hAnsi="Courier New" w:cs="Courier New" w:hint="default"/>
      </w:rPr>
    </w:lvl>
    <w:lvl w:ilvl="5" w:tplc="18090005" w:tentative="1">
      <w:start w:val="1"/>
      <w:numFmt w:val="bullet"/>
      <w:lvlText w:val=""/>
      <w:lvlJc w:val="left"/>
      <w:pPr>
        <w:ind w:left="4680" w:hanging="360"/>
      </w:pPr>
      <w:rPr>
        <w:rFonts w:ascii="Wingdings" w:hAnsi="Wingdings" w:hint="default"/>
      </w:rPr>
    </w:lvl>
    <w:lvl w:ilvl="6" w:tplc="18090001" w:tentative="1">
      <w:start w:val="1"/>
      <w:numFmt w:val="bullet"/>
      <w:lvlText w:val=""/>
      <w:lvlJc w:val="left"/>
      <w:pPr>
        <w:ind w:left="5400" w:hanging="360"/>
      </w:pPr>
      <w:rPr>
        <w:rFonts w:ascii="Symbol" w:hAnsi="Symbol" w:hint="default"/>
      </w:rPr>
    </w:lvl>
    <w:lvl w:ilvl="7" w:tplc="18090003" w:tentative="1">
      <w:start w:val="1"/>
      <w:numFmt w:val="bullet"/>
      <w:lvlText w:val="o"/>
      <w:lvlJc w:val="left"/>
      <w:pPr>
        <w:ind w:left="6120" w:hanging="360"/>
      </w:pPr>
      <w:rPr>
        <w:rFonts w:ascii="Courier New" w:hAnsi="Courier New" w:cs="Courier New" w:hint="default"/>
      </w:rPr>
    </w:lvl>
    <w:lvl w:ilvl="8" w:tplc="18090005" w:tentative="1">
      <w:start w:val="1"/>
      <w:numFmt w:val="bullet"/>
      <w:lvlText w:val=""/>
      <w:lvlJc w:val="left"/>
      <w:pPr>
        <w:ind w:left="6840" w:hanging="360"/>
      </w:pPr>
      <w:rPr>
        <w:rFonts w:ascii="Wingdings" w:hAnsi="Wingdings" w:hint="default"/>
      </w:rPr>
    </w:lvl>
  </w:abstractNum>
  <w:abstractNum w:abstractNumId="7">
    <w:nsid w:val="1E4B6BEB"/>
    <w:multiLevelType w:val="multilevel"/>
    <w:tmpl w:val="8C54D89A"/>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8">
    <w:nsid w:val="231E00E7"/>
    <w:multiLevelType w:val="hybridMultilevel"/>
    <w:tmpl w:val="72F0D27E"/>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9">
    <w:nsid w:val="28C41F3C"/>
    <w:multiLevelType w:val="hybridMultilevel"/>
    <w:tmpl w:val="9D8227E8"/>
    <w:lvl w:ilvl="0" w:tplc="0C0A000F">
      <w:start w:val="1"/>
      <w:numFmt w:val="decimal"/>
      <w:lvlText w:val="%1."/>
      <w:lvlJc w:val="left"/>
      <w:pPr>
        <w:ind w:left="1080" w:hanging="360"/>
      </w:pPr>
    </w:lvl>
    <w:lvl w:ilvl="1" w:tplc="0C0A0019" w:tentative="1">
      <w:start w:val="1"/>
      <w:numFmt w:val="lowerLetter"/>
      <w:lvlText w:val="%2."/>
      <w:lvlJc w:val="left"/>
      <w:pPr>
        <w:ind w:left="1800" w:hanging="360"/>
      </w:pPr>
    </w:lvl>
    <w:lvl w:ilvl="2" w:tplc="0C0A001B" w:tentative="1">
      <w:start w:val="1"/>
      <w:numFmt w:val="lowerRoman"/>
      <w:lvlText w:val="%3."/>
      <w:lvlJc w:val="right"/>
      <w:pPr>
        <w:ind w:left="2520" w:hanging="180"/>
      </w:pPr>
    </w:lvl>
    <w:lvl w:ilvl="3" w:tplc="0C0A000F" w:tentative="1">
      <w:start w:val="1"/>
      <w:numFmt w:val="decimal"/>
      <w:lvlText w:val="%4."/>
      <w:lvlJc w:val="left"/>
      <w:pPr>
        <w:ind w:left="3240" w:hanging="360"/>
      </w:pPr>
    </w:lvl>
    <w:lvl w:ilvl="4" w:tplc="0C0A0019" w:tentative="1">
      <w:start w:val="1"/>
      <w:numFmt w:val="lowerLetter"/>
      <w:lvlText w:val="%5."/>
      <w:lvlJc w:val="left"/>
      <w:pPr>
        <w:ind w:left="3960" w:hanging="360"/>
      </w:pPr>
    </w:lvl>
    <w:lvl w:ilvl="5" w:tplc="0C0A001B" w:tentative="1">
      <w:start w:val="1"/>
      <w:numFmt w:val="lowerRoman"/>
      <w:lvlText w:val="%6."/>
      <w:lvlJc w:val="right"/>
      <w:pPr>
        <w:ind w:left="4680" w:hanging="180"/>
      </w:pPr>
    </w:lvl>
    <w:lvl w:ilvl="6" w:tplc="0C0A000F" w:tentative="1">
      <w:start w:val="1"/>
      <w:numFmt w:val="decimal"/>
      <w:lvlText w:val="%7."/>
      <w:lvlJc w:val="left"/>
      <w:pPr>
        <w:ind w:left="5400" w:hanging="360"/>
      </w:pPr>
    </w:lvl>
    <w:lvl w:ilvl="7" w:tplc="0C0A0019" w:tentative="1">
      <w:start w:val="1"/>
      <w:numFmt w:val="lowerLetter"/>
      <w:lvlText w:val="%8."/>
      <w:lvlJc w:val="left"/>
      <w:pPr>
        <w:ind w:left="6120" w:hanging="360"/>
      </w:pPr>
    </w:lvl>
    <w:lvl w:ilvl="8" w:tplc="0C0A001B" w:tentative="1">
      <w:start w:val="1"/>
      <w:numFmt w:val="lowerRoman"/>
      <w:lvlText w:val="%9."/>
      <w:lvlJc w:val="right"/>
      <w:pPr>
        <w:ind w:left="6840" w:hanging="180"/>
      </w:pPr>
    </w:lvl>
  </w:abstractNum>
  <w:abstractNum w:abstractNumId="10">
    <w:nsid w:val="28E354FD"/>
    <w:multiLevelType w:val="hybridMultilevel"/>
    <w:tmpl w:val="8EE4261E"/>
    <w:lvl w:ilvl="0" w:tplc="1809000F">
      <w:start w:val="1"/>
      <w:numFmt w:val="decimal"/>
      <w:lvlText w:val="%1."/>
      <w:lvlJc w:val="left"/>
      <w:pPr>
        <w:ind w:left="720" w:hanging="360"/>
      </w:pPr>
      <w:rPr>
        <w:rFonts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1">
    <w:nsid w:val="31140010"/>
    <w:multiLevelType w:val="hybridMultilevel"/>
    <w:tmpl w:val="3E48CF44"/>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2">
    <w:nsid w:val="319A0E8B"/>
    <w:multiLevelType w:val="hybridMultilevel"/>
    <w:tmpl w:val="433241D4"/>
    <w:lvl w:ilvl="0" w:tplc="CA909652">
      <w:numFmt w:val="bullet"/>
      <w:lvlText w:val=""/>
      <w:lvlJc w:val="left"/>
      <w:pPr>
        <w:ind w:left="720" w:hanging="360"/>
      </w:pPr>
      <w:rPr>
        <w:rFonts w:ascii="Wingdings" w:eastAsiaTheme="minorHAnsi" w:hAnsi="Wingdings" w:cstheme="minorBidi"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3">
    <w:nsid w:val="36440A05"/>
    <w:multiLevelType w:val="hybridMultilevel"/>
    <w:tmpl w:val="51F0D756"/>
    <w:lvl w:ilvl="0" w:tplc="B5F292E8">
      <w:start w:val="25"/>
      <w:numFmt w:val="bullet"/>
      <w:lvlText w:val="-"/>
      <w:lvlJc w:val="left"/>
      <w:pPr>
        <w:ind w:left="720" w:hanging="360"/>
      </w:pPr>
      <w:rPr>
        <w:rFonts w:ascii="Calibri" w:eastAsiaTheme="minorHAnsi" w:hAnsi="Calibri" w:cstheme="minorBidi"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4">
    <w:nsid w:val="3B8B0281"/>
    <w:multiLevelType w:val="hybridMultilevel"/>
    <w:tmpl w:val="A05C9A98"/>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5">
    <w:nsid w:val="3BBC6B09"/>
    <w:multiLevelType w:val="hybridMultilevel"/>
    <w:tmpl w:val="2FA64D84"/>
    <w:lvl w:ilvl="0" w:tplc="0C3A7168">
      <w:start w:val="25"/>
      <w:numFmt w:val="bullet"/>
      <w:lvlText w:val="-"/>
      <w:lvlJc w:val="left"/>
      <w:pPr>
        <w:ind w:left="720" w:hanging="360"/>
      </w:pPr>
      <w:rPr>
        <w:rFonts w:ascii="Calibri" w:eastAsiaTheme="minorHAnsi" w:hAnsi="Calibri" w:cstheme="minorBidi"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6">
    <w:nsid w:val="3EFA4228"/>
    <w:multiLevelType w:val="hybridMultilevel"/>
    <w:tmpl w:val="F23A5A74"/>
    <w:lvl w:ilvl="0" w:tplc="6B9CDDD6">
      <w:start w:val="25"/>
      <w:numFmt w:val="bullet"/>
      <w:lvlText w:val="-"/>
      <w:lvlJc w:val="left"/>
      <w:pPr>
        <w:ind w:left="720" w:hanging="360"/>
      </w:pPr>
      <w:rPr>
        <w:rFonts w:ascii="Calibri" w:eastAsiaTheme="minorHAnsi" w:hAnsi="Calibri" w:cstheme="minorBidi"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7">
    <w:nsid w:val="3F264A71"/>
    <w:multiLevelType w:val="hybridMultilevel"/>
    <w:tmpl w:val="0E843BB6"/>
    <w:lvl w:ilvl="0" w:tplc="6AFCD91A">
      <w:start w:val="2"/>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8">
    <w:nsid w:val="3FCF2CDB"/>
    <w:multiLevelType w:val="hybridMultilevel"/>
    <w:tmpl w:val="7A325B30"/>
    <w:lvl w:ilvl="0" w:tplc="B032DCCE">
      <w:start w:val="1"/>
      <w:numFmt w:val="bullet"/>
      <w:lvlText w:val=""/>
      <w:lvlJc w:val="left"/>
      <w:pPr>
        <w:ind w:left="720" w:hanging="360"/>
      </w:pPr>
      <w:rPr>
        <w:rFonts w:ascii="Wingdings" w:eastAsiaTheme="minorHAnsi" w:hAnsi="Wingdings" w:cstheme="minorBidi"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9">
    <w:nsid w:val="453C4FC5"/>
    <w:multiLevelType w:val="multilevel"/>
    <w:tmpl w:val="6824BBD6"/>
    <w:lvl w:ilvl="0">
      <w:start w:val="1"/>
      <w:numFmt w:val="decimal"/>
      <w:lvlText w:val="%1."/>
      <w:lvlJc w:val="left"/>
      <w:pPr>
        <w:ind w:left="360" w:hanging="360"/>
      </w:pPr>
      <w:rPr>
        <w:rFonts w:hint="default"/>
      </w:rPr>
    </w:lvl>
    <w:lvl w:ilvl="1">
      <w:start w:val="2"/>
      <w:numFmt w:val="decimal"/>
      <w:lvlText w:val="%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0">
    <w:nsid w:val="50E951AF"/>
    <w:multiLevelType w:val="hybridMultilevel"/>
    <w:tmpl w:val="8398C5C2"/>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1">
    <w:nsid w:val="525018A3"/>
    <w:multiLevelType w:val="hybridMultilevel"/>
    <w:tmpl w:val="5A004D1C"/>
    <w:lvl w:ilvl="0" w:tplc="A29A8420">
      <w:start w:val="1"/>
      <w:numFmt w:val="bullet"/>
      <w:lvlText w:val="-"/>
      <w:lvlJc w:val="left"/>
      <w:pPr>
        <w:ind w:left="720" w:hanging="360"/>
      </w:pPr>
      <w:rPr>
        <w:rFonts w:ascii="Calibri" w:eastAsiaTheme="minorHAnsi" w:hAnsi="Calibri"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2">
    <w:nsid w:val="5978084B"/>
    <w:multiLevelType w:val="hybridMultilevel"/>
    <w:tmpl w:val="AD38F2BC"/>
    <w:lvl w:ilvl="0" w:tplc="04090001">
      <w:start w:val="1"/>
      <w:numFmt w:val="bullet"/>
      <w:lvlText w:val=""/>
      <w:lvlJc w:val="left"/>
      <w:pPr>
        <w:ind w:left="1293" w:hanging="360"/>
      </w:pPr>
      <w:rPr>
        <w:rFonts w:ascii="Symbol" w:hAnsi="Symbol" w:hint="default"/>
      </w:rPr>
    </w:lvl>
    <w:lvl w:ilvl="1" w:tplc="04090003" w:tentative="1">
      <w:start w:val="1"/>
      <w:numFmt w:val="bullet"/>
      <w:lvlText w:val="o"/>
      <w:lvlJc w:val="left"/>
      <w:pPr>
        <w:ind w:left="2013" w:hanging="360"/>
      </w:pPr>
      <w:rPr>
        <w:rFonts w:ascii="Courier New" w:hAnsi="Courier New" w:cs="Courier New" w:hint="default"/>
      </w:rPr>
    </w:lvl>
    <w:lvl w:ilvl="2" w:tplc="04090005" w:tentative="1">
      <w:start w:val="1"/>
      <w:numFmt w:val="bullet"/>
      <w:lvlText w:val=""/>
      <w:lvlJc w:val="left"/>
      <w:pPr>
        <w:ind w:left="2733" w:hanging="360"/>
      </w:pPr>
      <w:rPr>
        <w:rFonts w:ascii="Wingdings" w:hAnsi="Wingdings" w:hint="default"/>
      </w:rPr>
    </w:lvl>
    <w:lvl w:ilvl="3" w:tplc="04090001" w:tentative="1">
      <w:start w:val="1"/>
      <w:numFmt w:val="bullet"/>
      <w:lvlText w:val=""/>
      <w:lvlJc w:val="left"/>
      <w:pPr>
        <w:ind w:left="3453" w:hanging="360"/>
      </w:pPr>
      <w:rPr>
        <w:rFonts w:ascii="Symbol" w:hAnsi="Symbol" w:hint="default"/>
      </w:rPr>
    </w:lvl>
    <w:lvl w:ilvl="4" w:tplc="04090003" w:tentative="1">
      <w:start w:val="1"/>
      <w:numFmt w:val="bullet"/>
      <w:lvlText w:val="o"/>
      <w:lvlJc w:val="left"/>
      <w:pPr>
        <w:ind w:left="4173" w:hanging="360"/>
      </w:pPr>
      <w:rPr>
        <w:rFonts w:ascii="Courier New" w:hAnsi="Courier New" w:cs="Courier New" w:hint="default"/>
      </w:rPr>
    </w:lvl>
    <w:lvl w:ilvl="5" w:tplc="04090005" w:tentative="1">
      <w:start w:val="1"/>
      <w:numFmt w:val="bullet"/>
      <w:lvlText w:val=""/>
      <w:lvlJc w:val="left"/>
      <w:pPr>
        <w:ind w:left="4893" w:hanging="360"/>
      </w:pPr>
      <w:rPr>
        <w:rFonts w:ascii="Wingdings" w:hAnsi="Wingdings" w:hint="default"/>
      </w:rPr>
    </w:lvl>
    <w:lvl w:ilvl="6" w:tplc="04090001" w:tentative="1">
      <w:start w:val="1"/>
      <w:numFmt w:val="bullet"/>
      <w:lvlText w:val=""/>
      <w:lvlJc w:val="left"/>
      <w:pPr>
        <w:ind w:left="5613" w:hanging="360"/>
      </w:pPr>
      <w:rPr>
        <w:rFonts w:ascii="Symbol" w:hAnsi="Symbol" w:hint="default"/>
      </w:rPr>
    </w:lvl>
    <w:lvl w:ilvl="7" w:tplc="04090003" w:tentative="1">
      <w:start w:val="1"/>
      <w:numFmt w:val="bullet"/>
      <w:lvlText w:val="o"/>
      <w:lvlJc w:val="left"/>
      <w:pPr>
        <w:ind w:left="6333" w:hanging="360"/>
      </w:pPr>
      <w:rPr>
        <w:rFonts w:ascii="Courier New" w:hAnsi="Courier New" w:cs="Courier New" w:hint="default"/>
      </w:rPr>
    </w:lvl>
    <w:lvl w:ilvl="8" w:tplc="04090005" w:tentative="1">
      <w:start w:val="1"/>
      <w:numFmt w:val="bullet"/>
      <w:lvlText w:val=""/>
      <w:lvlJc w:val="left"/>
      <w:pPr>
        <w:ind w:left="7053" w:hanging="360"/>
      </w:pPr>
      <w:rPr>
        <w:rFonts w:ascii="Wingdings" w:hAnsi="Wingdings" w:hint="default"/>
      </w:rPr>
    </w:lvl>
  </w:abstractNum>
  <w:abstractNum w:abstractNumId="23">
    <w:nsid w:val="5DD873A1"/>
    <w:multiLevelType w:val="multilevel"/>
    <w:tmpl w:val="56AEB6C4"/>
    <w:lvl w:ilvl="0">
      <w:start w:val="1"/>
      <w:numFmt w:val="decimal"/>
      <w:lvlText w:val="%1."/>
      <w:lvlJc w:val="left"/>
      <w:pPr>
        <w:ind w:left="360" w:hanging="360"/>
      </w:pPr>
      <w:rPr>
        <w:rFonts w:hint="default"/>
      </w:rPr>
    </w:lvl>
    <w:lvl w:ilvl="1">
      <w:start w:val="3"/>
      <w:numFmt w:val="decimal"/>
      <w:lvlText w:val="%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4">
    <w:nsid w:val="6102433A"/>
    <w:multiLevelType w:val="hybridMultilevel"/>
    <w:tmpl w:val="8DF0BFB2"/>
    <w:lvl w:ilvl="0" w:tplc="04090001">
      <w:start w:val="1"/>
      <w:numFmt w:val="bullet"/>
      <w:lvlText w:val=""/>
      <w:lvlJc w:val="left"/>
      <w:pPr>
        <w:ind w:left="2090" w:hanging="360"/>
      </w:pPr>
      <w:rPr>
        <w:rFonts w:ascii="Symbol" w:hAnsi="Symbol" w:hint="default"/>
      </w:rPr>
    </w:lvl>
    <w:lvl w:ilvl="1" w:tplc="08090003">
      <w:start w:val="1"/>
      <w:numFmt w:val="bullet"/>
      <w:lvlText w:val="o"/>
      <w:lvlJc w:val="left"/>
      <w:pPr>
        <w:ind w:left="2810" w:hanging="360"/>
      </w:pPr>
      <w:rPr>
        <w:rFonts w:ascii="Courier New" w:hAnsi="Courier New" w:cs="Calibri" w:hint="default"/>
      </w:rPr>
    </w:lvl>
    <w:lvl w:ilvl="2" w:tplc="08090005">
      <w:start w:val="1"/>
      <w:numFmt w:val="bullet"/>
      <w:lvlText w:val=""/>
      <w:lvlJc w:val="left"/>
      <w:pPr>
        <w:ind w:left="3530" w:hanging="360"/>
      </w:pPr>
      <w:rPr>
        <w:rFonts w:ascii="Wingdings" w:hAnsi="Wingdings" w:hint="default"/>
      </w:rPr>
    </w:lvl>
    <w:lvl w:ilvl="3" w:tplc="08090001">
      <w:start w:val="1"/>
      <w:numFmt w:val="bullet"/>
      <w:lvlText w:val=""/>
      <w:lvlJc w:val="left"/>
      <w:pPr>
        <w:ind w:left="4250" w:hanging="360"/>
      </w:pPr>
      <w:rPr>
        <w:rFonts w:ascii="Symbol" w:hAnsi="Symbol" w:hint="default"/>
      </w:rPr>
    </w:lvl>
    <w:lvl w:ilvl="4" w:tplc="08090003">
      <w:start w:val="1"/>
      <w:numFmt w:val="bullet"/>
      <w:lvlText w:val="o"/>
      <w:lvlJc w:val="left"/>
      <w:pPr>
        <w:ind w:left="4970" w:hanging="360"/>
      </w:pPr>
      <w:rPr>
        <w:rFonts w:ascii="Courier New" w:hAnsi="Courier New" w:cs="Calibri" w:hint="default"/>
      </w:rPr>
    </w:lvl>
    <w:lvl w:ilvl="5" w:tplc="08090005">
      <w:start w:val="1"/>
      <w:numFmt w:val="bullet"/>
      <w:lvlText w:val=""/>
      <w:lvlJc w:val="left"/>
      <w:pPr>
        <w:ind w:left="5690" w:hanging="360"/>
      </w:pPr>
      <w:rPr>
        <w:rFonts w:ascii="Wingdings" w:hAnsi="Wingdings" w:hint="default"/>
      </w:rPr>
    </w:lvl>
    <w:lvl w:ilvl="6" w:tplc="08090001">
      <w:start w:val="1"/>
      <w:numFmt w:val="bullet"/>
      <w:lvlText w:val=""/>
      <w:lvlJc w:val="left"/>
      <w:pPr>
        <w:ind w:left="6410" w:hanging="360"/>
      </w:pPr>
      <w:rPr>
        <w:rFonts w:ascii="Symbol" w:hAnsi="Symbol" w:hint="default"/>
      </w:rPr>
    </w:lvl>
    <w:lvl w:ilvl="7" w:tplc="08090003">
      <w:start w:val="1"/>
      <w:numFmt w:val="bullet"/>
      <w:lvlText w:val="o"/>
      <w:lvlJc w:val="left"/>
      <w:pPr>
        <w:ind w:left="7130" w:hanging="360"/>
      </w:pPr>
      <w:rPr>
        <w:rFonts w:ascii="Courier New" w:hAnsi="Courier New" w:cs="Calibri" w:hint="default"/>
      </w:rPr>
    </w:lvl>
    <w:lvl w:ilvl="8" w:tplc="08090005">
      <w:start w:val="1"/>
      <w:numFmt w:val="bullet"/>
      <w:lvlText w:val=""/>
      <w:lvlJc w:val="left"/>
      <w:pPr>
        <w:ind w:left="7850" w:hanging="360"/>
      </w:pPr>
      <w:rPr>
        <w:rFonts w:ascii="Wingdings" w:hAnsi="Wingdings" w:hint="default"/>
      </w:rPr>
    </w:lvl>
  </w:abstractNum>
  <w:abstractNum w:abstractNumId="25">
    <w:nsid w:val="62191C8E"/>
    <w:multiLevelType w:val="hybridMultilevel"/>
    <w:tmpl w:val="1A2EDD46"/>
    <w:lvl w:ilvl="0" w:tplc="1809000F">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6">
    <w:nsid w:val="658A354F"/>
    <w:multiLevelType w:val="hybridMultilevel"/>
    <w:tmpl w:val="366AFF56"/>
    <w:lvl w:ilvl="0" w:tplc="3AA8C9F8">
      <w:start w:val="1"/>
      <w:numFmt w:val="decimal"/>
      <w:lvlText w:val="%1."/>
      <w:lvlJc w:val="left"/>
      <w:pPr>
        <w:ind w:left="720" w:hanging="360"/>
      </w:pPr>
      <w:rPr>
        <w:rFonts w:asciiTheme="minorHAnsi" w:eastAsiaTheme="minorHAnsi" w:hAnsiTheme="minorHAnsi" w:cstheme="minorBidi"/>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7">
    <w:nsid w:val="68E618B5"/>
    <w:multiLevelType w:val="hybridMultilevel"/>
    <w:tmpl w:val="F73A29B8"/>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8">
    <w:nsid w:val="69A66400"/>
    <w:multiLevelType w:val="hybridMultilevel"/>
    <w:tmpl w:val="3040745C"/>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9">
    <w:nsid w:val="6FC0555A"/>
    <w:multiLevelType w:val="hybridMultilevel"/>
    <w:tmpl w:val="60BEDEA6"/>
    <w:lvl w:ilvl="0" w:tplc="0C0A000F">
      <w:start w:val="1"/>
      <w:numFmt w:val="decimal"/>
      <w:lvlText w:val="%1."/>
      <w:lvlJc w:val="left"/>
      <w:pPr>
        <w:ind w:left="1440" w:hanging="360"/>
      </w:pPr>
    </w:lvl>
    <w:lvl w:ilvl="1" w:tplc="0C0A0019" w:tentative="1">
      <w:start w:val="1"/>
      <w:numFmt w:val="lowerLetter"/>
      <w:lvlText w:val="%2."/>
      <w:lvlJc w:val="left"/>
      <w:pPr>
        <w:ind w:left="2160" w:hanging="360"/>
      </w:pPr>
    </w:lvl>
    <w:lvl w:ilvl="2" w:tplc="0C0A001B" w:tentative="1">
      <w:start w:val="1"/>
      <w:numFmt w:val="lowerRoman"/>
      <w:lvlText w:val="%3."/>
      <w:lvlJc w:val="right"/>
      <w:pPr>
        <w:ind w:left="2880" w:hanging="180"/>
      </w:pPr>
    </w:lvl>
    <w:lvl w:ilvl="3" w:tplc="0C0A000F" w:tentative="1">
      <w:start w:val="1"/>
      <w:numFmt w:val="decimal"/>
      <w:lvlText w:val="%4."/>
      <w:lvlJc w:val="left"/>
      <w:pPr>
        <w:ind w:left="3600" w:hanging="360"/>
      </w:pPr>
    </w:lvl>
    <w:lvl w:ilvl="4" w:tplc="0C0A0019" w:tentative="1">
      <w:start w:val="1"/>
      <w:numFmt w:val="lowerLetter"/>
      <w:lvlText w:val="%5."/>
      <w:lvlJc w:val="left"/>
      <w:pPr>
        <w:ind w:left="4320" w:hanging="360"/>
      </w:pPr>
    </w:lvl>
    <w:lvl w:ilvl="5" w:tplc="0C0A001B" w:tentative="1">
      <w:start w:val="1"/>
      <w:numFmt w:val="lowerRoman"/>
      <w:lvlText w:val="%6."/>
      <w:lvlJc w:val="right"/>
      <w:pPr>
        <w:ind w:left="5040" w:hanging="180"/>
      </w:pPr>
    </w:lvl>
    <w:lvl w:ilvl="6" w:tplc="0C0A000F" w:tentative="1">
      <w:start w:val="1"/>
      <w:numFmt w:val="decimal"/>
      <w:lvlText w:val="%7."/>
      <w:lvlJc w:val="left"/>
      <w:pPr>
        <w:ind w:left="5760" w:hanging="360"/>
      </w:pPr>
    </w:lvl>
    <w:lvl w:ilvl="7" w:tplc="0C0A0019" w:tentative="1">
      <w:start w:val="1"/>
      <w:numFmt w:val="lowerLetter"/>
      <w:lvlText w:val="%8."/>
      <w:lvlJc w:val="left"/>
      <w:pPr>
        <w:ind w:left="6480" w:hanging="360"/>
      </w:pPr>
    </w:lvl>
    <w:lvl w:ilvl="8" w:tplc="0C0A001B" w:tentative="1">
      <w:start w:val="1"/>
      <w:numFmt w:val="lowerRoman"/>
      <w:lvlText w:val="%9."/>
      <w:lvlJc w:val="right"/>
      <w:pPr>
        <w:ind w:left="7200" w:hanging="180"/>
      </w:pPr>
    </w:lvl>
  </w:abstractNum>
  <w:abstractNum w:abstractNumId="30">
    <w:nsid w:val="709B3867"/>
    <w:multiLevelType w:val="hybridMultilevel"/>
    <w:tmpl w:val="70642B2A"/>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1">
    <w:nsid w:val="76562209"/>
    <w:multiLevelType w:val="hybridMultilevel"/>
    <w:tmpl w:val="18467AD0"/>
    <w:lvl w:ilvl="0" w:tplc="1809000F">
      <w:start w:val="1"/>
      <w:numFmt w:val="decimal"/>
      <w:lvlText w:val="%1."/>
      <w:lvlJc w:val="left"/>
      <w:pPr>
        <w:ind w:left="720" w:hanging="360"/>
      </w:pPr>
      <w:rPr>
        <w:rFonts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2">
    <w:nsid w:val="76F85E15"/>
    <w:multiLevelType w:val="hybridMultilevel"/>
    <w:tmpl w:val="4CEA1106"/>
    <w:lvl w:ilvl="0" w:tplc="1B70FAE8">
      <w:numFmt w:val="bullet"/>
      <w:lvlText w:val="-"/>
      <w:lvlJc w:val="left"/>
      <w:pPr>
        <w:ind w:left="720" w:hanging="360"/>
      </w:pPr>
      <w:rPr>
        <w:rFonts w:ascii="Calibri" w:eastAsiaTheme="minorHAnsi" w:hAnsi="Calibri" w:cstheme="minorBidi"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3">
    <w:nsid w:val="78714EBD"/>
    <w:multiLevelType w:val="multilevel"/>
    <w:tmpl w:val="2EF4A9C2"/>
    <w:lvl w:ilvl="0">
      <w:start w:val="1"/>
      <w:numFmt w:val="decimal"/>
      <w:lvlText w:val="%1."/>
      <w:lvlJc w:val="left"/>
      <w:pPr>
        <w:ind w:left="360" w:hanging="360"/>
      </w:pPr>
      <w:rPr>
        <w:rFonts w:hint="default"/>
      </w:rPr>
    </w:lvl>
    <w:lvl w:ilvl="1">
      <w:start w:val="5"/>
      <w:numFmt w:val="decimal"/>
      <w:lvlText w:val="%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4">
    <w:nsid w:val="7FB05689"/>
    <w:multiLevelType w:val="hybridMultilevel"/>
    <w:tmpl w:val="9444712E"/>
    <w:lvl w:ilvl="0" w:tplc="18090005">
      <w:start w:val="1"/>
      <w:numFmt w:val="bullet"/>
      <w:lvlText w:val=""/>
      <w:lvlJc w:val="left"/>
      <w:pPr>
        <w:ind w:left="2160" w:hanging="360"/>
      </w:pPr>
      <w:rPr>
        <w:rFonts w:ascii="Wingdings" w:hAnsi="Wingdings" w:hint="default"/>
      </w:rPr>
    </w:lvl>
    <w:lvl w:ilvl="1" w:tplc="13422B32">
      <w:start w:val="2"/>
      <w:numFmt w:val="bullet"/>
      <w:lvlText w:val=""/>
      <w:lvlJc w:val="left"/>
      <w:pPr>
        <w:ind w:left="2880" w:hanging="360"/>
      </w:pPr>
      <w:rPr>
        <w:rFonts w:ascii="Wingdings" w:eastAsia="MS Mincho" w:hAnsi="Wingdings" w:cs="Times New Roman" w:hint="default"/>
      </w:rPr>
    </w:lvl>
    <w:lvl w:ilvl="2" w:tplc="18090005">
      <w:start w:val="1"/>
      <w:numFmt w:val="bullet"/>
      <w:lvlText w:val=""/>
      <w:lvlJc w:val="left"/>
      <w:pPr>
        <w:ind w:left="3600" w:hanging="360"/>
      </w:pPr>
      <w:rPr>
        <w:rFonts w:ascii="Wingdings" w:hAnsi="Wingdings" w:hint="default"/>
      </w:rPr>
    </w:lvl>
    <w:lvl w:ilvl="3" w:tplc="18090001" w:tentative="1">
      <w:start w:val="1"/>
      <w:numFmt w:val="bullet"/>
      <w:lvlText w:val=""/>
      <w:lvlJc w:val="left"/>
      <w:pPr>
        <w:ind w:left="4320" w:hanging="360"/>
      </w:pPr>
      <w:rPr>
        <w:rFonts w:ascii="Symbol" w:hAnsi="Symbol" w:hint="default"/>
      </w:rPr>
    </w:lvl>
    <w:lvl w:ilvl="4" w:tplc="18090003" w:tentative="1">
      <w:start w:val="1"/>
      <w:numFmt w:val="bullet"/>
      <w:lvlText w:val="o"/>
      <w:lvlJc w:val="left"/>
      <w:pPr>
        <w:ind w:left="5040" w:hanging="360"/>
      </w:pPr>
      <w:rPr>
        <w:rFonts w:ascii="Courier New" w:hAnsi="Courier New" w:cs="Courier New" w:hint="default"/>
      </w:rPr>
    </w:lvl>
    <w:lvl w:ilvl="5" w:tplc="18090005" w:tentative="1">
      <w:start w:val="1"/>
      <w:numFmt w:val="bullet"/>
      <w:lvlText w:val=""/>
      <w:lvlJc w:val="left"/>
      <w:pPr>
        <w:ind w:left="5760" w:hanging="360"/>
      </w:pPr>
      <w:rPr>
        <w:rFonts w:ascii="Wingdings" w:hAnsi="Wingdings" w:hint="default"/>
      </w:rPr>
    </w:lvl>
    <w:lvl w:ilvl="6" w:tplc="18090001" w:tentative="1">
      <w:start w:val="1"/>
      <w:numFmt w:val="bullet"/>
      <w:lvlText w:val=""/>
      <w:lvlJc w:val="left"/>
      <w:pPr>
        <w:ind w:left="6480" w:hanging="360"/>
      </w:pPr>
      <w:rPr>
        <w:rFonts w:ascii="Symbol" w:hAnsi="Symbol" w:hint="default"/>
      </w:rPr>
    </w:lvl>
    <w:lvl w:ilvl="7" w:tplc="18090003" w:tentative="1">
      <w:start w:val="1"/>
      <w:numFmt w:val="bullet"/>
      <w:lvlText w:val="o"/>
      <w:lvlJc w:val="left"/>
      <w:pPr>
        <w:ind w:left="7200" w:hanging="360"/>
      </w:pPr>
      <w:rPr>
        <w:rFonts w:ascii="Courier New" w:hAnsi="Courier New" w:cs="Courier New" w:hint="default"/>
      </w:rPr>
    </w:lvl>
    <w:lvl w:ilvl="8" w:tplc="18090005" w:tentative="1">
      <w:start w:val="1"/>
      <w:numFmt w:val="bullet"/>
      <w:lvlText w:val=""/>
      <w:lvlJc w:val="left"/>
      <w:pPr>
        <w:ind w:left="7920" w:hanging="360"/>
      </w:pPr>
      <w:rPr>
        <w:rFonts w:ascii="Wingdings" w:hAnsi="Wingdings" w:hint="default"/>
      </w:rPr>
    </w:lvl>
  </w:abstractNum>
  <w:num w:numId="1">
    <w:abstractNumId w:val="32"/>
  </w:num>
  <w:num w:numId="2">
    <w:abstractNumId w:val="20"/>
  </w:num>
  <w:num w:numId="3">
    <w:abstractNumId w:val="34"/>
  </w:num>
  <w:num w:numId="4">
    <w:abstractNumId w:val="24"/>
  </w:num>
  <w:num w:numId="5">
    <w:abstractNumId w:val="10"/>
  </w:num>
  <w:num w:numId="6">
    <w:abstractNumId w:val="31"/>
  </w:num>
  <w:num w:numId="7">
    <w:abstractNumId w:val="21"/>
  </w:num>
  <w:num w:numId="8">
    <w:abstractNumId w:val="14"/>
  </w:num>
  <w:num w:numId="9">
    <w:abstractNumId w:val="6"/>
  </w:num>
  <w:num w:numId="10">
    <w:abstractNumId w:val="2"/>
  </w:num>
  <w:num w:numId="11">
    <w:abstractNumId w:val="27"/>
  </w:num>
  <w:num w:numId="12">
    <w:abstractNumId w:val="26"/>
  </w:num>
  <w:num w:numId="13">
    <w:abstractNumId w:val="0"/>
  </w:num>
  <w:num w:numId="14">
    <w:abstractNumId w:val="7"/>
  </w:num>
  <w:num w:numId="15">
    <w:abstractNumId w:val="23"/>
  </w:num>
  <w:num w:numId="16">
    <w:abstractNumId w:val="4"/>
  </w:num>
  <w:num w:numId="17">
    <w:abstractNumId w:val="17"/>
  </w:num>
  <w:num w:numId="18">
    <w:abstractNumId w:val="22"/>
  </w:num>
  <w:num w:numId="19">
    <w:abstractNumId w:val="12"/>
  </w:num>
  <w:num w:numId="20">
    <w:abstractNumId w:val="18"/>
  </w:num>
  <w:num w:numId="21">
    <w:abstractNumId w:val="25"/>
  </w:num>
  <w:num w:numId="22">
    <w:abstractNumId w:val="15"/>
  </w:num>
  <w:num w:numId="23">
    <w:abstractNumId w:val="1"/>
  </w:num>
  <w:num w:numId="24">
    <w:abstractNumId w:val="13"/>
  </w:num>
  <w:num w:numId="25">
    <w:abstractNumId w:val="16"/>
  </w:num>
  <w:num w:numId="26">
    <w:abstractNumId w:val="3"/>
  </w:num>
  <w:num w:numId="27">
    <w:abstractNumId w:val="5"/>
  </w:num>
  <w:num w:numId="28">
    <w:abstractNumId w:val="11"/>
  </w:num>
  <w:num w:numId="29">
    <w:abstractNumId w:val="30"/>
  </w:num>
  <w:num w:numId="30">
    <w:abstractNumId w:val="19"/>
  </w:num>
  <w:num w:numId="31">
    <w:abstractNumId w:val="33"/>
  </w:num>
  <w:num w:numId="32">
    <w:abstractNumId w:val="8"/>
  </w:num>
  <w:num w:numId="33">
    <w:abstractNumId w:val="28"/>
  </w:num>
  <w:num w:numId="34">
    <w:abstractNumId w:val="9"/>
  </w:num>
  <w:num w:numId="35">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20"/>
  <w:hyphenationZone w:val="425"/>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13E6A"/>
    <w:rsid w:val="00017AB5"/>
    <w:rsid w:val="000235C6"/>
    <w:rsid w:val="00042E35"/>
    <w:rsid w:val="00054596"/>
    <w:rsid w:val="00066BFC"/>
    <w:rsid w:val="00067277"/>
    <w:rsid w:val="00074EBE"/>
    <w:rsid w:val="00076C29"/>
    <w:rsid w:val="00084E17"/>
    <w:rsid w:val="00086F3A"/>
    <w:rsid w:val="00097141"/>
    <w:rsid w:val="00097187"/>
    <w:rsid w:val="000A5A43"/>
    <w:rsid w:val="000B004C"/>
    <w:rsid w:val="000E3C67"/>
    <w:rsid w:val="000E72CA"/>
    <w:rsid w:val="000F03F5"/>
    <w:rsid w:val="000F09E9"/>
    <w:rsid w:val="00103B3E"/>
    <w:rsid w:val="001043CA"/>
    <w:rsid w:val="00105169"/>
    <w:rsid w:val="00124366"/>
    <w:rsid w:val="001320DA"/>
    <w:rsid w:val="0013295D"/>
    <w:rsid w:val="00133F85"/>
    <w:rsid w:val="00183B81"/>
    <w:rsid w:val="0018762F"/>
    <w:rsid w:val="00193112"/>
    <w:rsid w:val="00193C33"/>
    <w:rsid w:val="00195E54"/>
    <w:rsid w:val="00196FCF"/>
    <w:rsid w:val="001A25FE"/>
    <w:rsid w:val="001B3139"/>
    <w:rsid w:val="001B3A51"/>
    <w:rsid w:val="001C2747"/>
    <w:rsid w:val="001C3E04"/>
    <w:rsid w:val="001D16A1"/>
    <w:rsid w:val="001E7AF4"/>
    <w:rsid w:val="00204CF6"/>
    <w:rsid w:val="00205B03"/>
    <w:rsid w:val="00220304"/>
    <w:rsid w:val="00236F0D"/>
    <w:rsid w:val="0025646A"/>
    <w:rsid w:val="002576F2"/>
    <w:rsid w:val="00272463"/>
    <w:rsid w:val="002832C8"/>
    <w:rsid w:val="00283821"/>
    <w:rsid w:val="002A65E0"/>
    <w:rsid w:val="002B75AE"/>
    <w:rsid w:val="002C3324"/>
    <w:rsid w:val="002D43AA"/>
    <w:rsid w:val="002E447C"/>
    <w:rsid w:val="002E7B83"/>
    <w:rsid w:val="002F3681"/>
    <w:rsid w:val="00317D4E"/>
    <w:rsid w:val="0033001A"/>
    <w:rsid w:val="0036188F"/>
    <w:rsid w:val="0036194C"/>
    <w:rsid w:val="00375A10"/>
    <w:rsid w:val="00386191"/>
    <w:rsid w:val="0038752F"/>
    <w:rsid w:val="003909E2"/>
    <w:rsid w:val="00395F52"/>
    <w:rsid w:val="003A197F"/>
    <w:rsid w:val="003A35CF"/>
    <w:rsid w:val="003A7988"/>
    <w:rsid w:val="003C7248"/>
    <w:rsid w:val="003E05B6"/>
    <w:rsid w:val="003E47CA"/>
    <w:rsid w:val="00401240"/>
    <w:rsid w:val="0040280F"/>
    <w:rsid w:val="0040429D"/>
    <w:rsid w:val="004047CE"/>
    <w:rsid w:val="0040654B"/>
    <w:rsid w:val="00421CDA"/>
    <w:rsid w:val="004303E6"/>
    <w:rsid w:val="004411FA"/>
    <w:rsid w:val="0044144B"/>
    <w:rsid w:val="0046719B"/>
    <w:rsid w:val="00483DA2"/>
    <w:rsid w:val="00484907"/>
    <w:rsid w:val="00497EC3"/>
    <w:rsid w:val="004B3954"/>
    <w:rsid w:val="004C356B"/>
    <w:rsid w:val="004E12BB"/>
    <w:rsid w:val="004E3BE0"/>
    <w:rsid w:val="004F0F4C"/>
    <w:rsid w:val="004F77AB"/>
    <w:rsid w:val="00513E6A"/>
    <w:rsid w:val="00517CA3"/>
    <w:rsid w:val="00556E7E"/>
    <w:rsid w:val="00587634"/>
    <w:rsid w:val="0058773D"/>
    <w:rsid w:val="005911B5"/>
    <w:rsid w:val="00595338"/>
    <w:rsid w:val="005B4778"/>
    <w:rsid w:val="005B4853"/>
    <w:rsid w:val="005D087E"/>
    <w:rsid w:val="005D4E34"/>
    <w:rsid w:val="005D7E1E"/>
    <w:rsid w:val="005E2789"/>
    <w:rsid w:val="005E7D6D"/>
    <w:rsid w:val="005F498B"/>
    <w:rsid w:val="005F529A"/>
    <w:rsid w:val="00601AB7"/>
    <w:rsid w:val="00611D98"/>
    <w:rsid w:val="00630490"/>
    <w:rsid w:val="00644846"/>
    <w:rsid w:val="00677143"/>
    <w:rsid w:val="006B05BD"/>
    <w:rsid w:val="006C418E"/>
    <w:rsid w:val="006D00E2"/>
    <w:rsid w:val="006D359D"/>
    <w:rsid w:val="006D4396"/>
    <w:rsid w:val="006F25B1"/>
    <w:rsid w:val="006F4BCD"/>
    <w:rsid w:val="00703085"/>
    <w:rsid w:val="007032CB"/>
    <w:rsid w:val="00722BFE"/>
    <w:rsid w:val="00730C54"/>
    <w:rsid w:val="007312D0"/>
    <w:rsid w:val="0073628F"/>
    <w:rsid w:val="00750707"/>
    <w:rsid w:val="00780903"/>
    <w:rsid w:val="007A6127"/>
    <w:rsid w:val="007A7D54"/>
    <w:rsid w:val="007E143E"/>
    <w:rsid w:val="007E1C74"/>
    <w:rsid w:val="007E3AEE"/>
    <w:rsid w:val="007E452F"/>
    <w:rsid w:val="007F30DA"/>
    <w:rsid w:val="007F499F"/>
    <w:rsid w:val="008230E3"/>
    <w:rsid w:val="0083276E"/>
    <w:rsid w:val="00833029"/>
    <w:rsid w:val="0083612B"/>
    <w:rsid w:val="00844DEF"/>
    <w:rsid w:val="008528E8"/>
    <w:rsid w:val="00856070"/>
    <w:rsid w:val="0087240E"/>
    <w:rsid w:val="008866E3"/>
    <w:rsid w:val="008976E3"/>
    <w:rsid w:val="008B0D6C"/>
    <w:rsid w:val="008B62EB"/>
    <w:rsid w:val="008B7B6E"/>
    <w:rsid w:val="008C432F"/>
    <w:rsid w:val="008E22EE"/>
    <w:rsid w:val="008E497F"/>
    <w:rsid w:val="008F4BED"/>
    <w:rsid w:val="009014DF"/>
    <w:rsid w:val="00902661"/>
    <w:rsid w:val="0092046E"/>
    <w:rsid w:val="0092146E"/>
    <w:rsid w:val="009232E1"/>
    <w:rsid w:val="00923D16"/>
    <w:rsid w:val="00953B35"/>
    <w:rsid w:val="0097479A"/>
    <w:rsid w:val="009830AC"/>
    <w:rsid w:val="009879B4"/>
    <w:rsid w:val="00992116"/>
    <w:rsid w:val="00993164"/>
    <w:rsid w:val="00994439"/>
    <w:rsid w:val="009A1E12"/>
    <w:rsid w:val="009A62BA"/>
    <w:rsid w:val="009A7C1F"/>
    <w:rsid w:val="009B5E23"/>
    <w:rsid w:val="009B5E30"/>
    <w:rsid w:val="009C23B2"/>
    <w:rsid w:val="009E082E"/>
    <w:rsid w:val="009F7B9F"/>
    <w:rsid w:val="00A03E04"/>
    <w:rsid w:val="00A10D24"/>
    <w:rsid w:val="00A11879"/>
    <w:rsid w:val="00A35D4C"/>
    <w:rsid w:val="00A447AE"/>
    <w:rsid w:val="00A73E6B"/>
    <w:rsid w:val="00A7488B"/>
    <w:rsid w:val="00A90E8B"/>
    <w:rsid w:val="00A91E96"/>
    <w:rsid w:val="00A9798B"/>
    <w:rsid w:val="00AB5B6F"/>
    <w:rsid w:val="00AB6E6D"/>
    <w:rsid w:val="00AC22E6"/>
    <w:rsid w:val="00AC3572"/>
    <w:rsid w:val="00AD74CE"/>
    <w:rsid w:val="00AD7891"/>
    <w:rsid w:val="00AE5622"/>
    <w:rsid w:val="00AF4C7E"/>
    <w:rsid w:val="00AF5270"/>
    <w:rsid w:val="00B1501B"/>
    <w:rsid w:val="00B22F66"/>
    <w:rsid w:val="00B268F9"/>
    <w:rsid w:val="00B5419A"/>
    <w:rsid w:val="00B57BFD"/>
    <w:rsid w:val="00B85161"/>
    <w:rsid w:val="00BD43D3"/>
    <w:rsid w:val="00BE5428"/>
    <w:rsid w:val="00C05784"/>
    <w:rsid w:val="00C11F5C"/>
    <w:rsid w:val="00C1617E"/>
    <w:rsid w:val="00C17803"/>
    <w:rsid w:val="00C20D27"/>
    <w:rsid w:val="00C25D8E"/>
    <w:rsid w:val="00C36934"/>
    <w:rsid w:val="00C44300"/>
    <w:rsid w:val="00C50A1F"/>
    <w:rsid w:val="00C51C5B"/>
    <w:rsid w:val="00C54564"/>
    <w:rsid w:val="00C55619"/>
    <w:rsid w:val="00C70F17"/>
    <w:rsid w:val="00C72F0B"/>
    <w:rsid w:val="00CB0197"/>
    <w:rsid w:val="00CB19D1"/>
    <w:rsid w:val="00CB4FBE"/>
    <w:rsid w:val="00CB692B"/>
    <w:rsid w:val="00CC4047"/>
    <w:rsid w:val="00CD1D26"/>
    <w:rsid w:val="00CD5CEF"/>
    <w:rsid w:val="00CD7496"/>
    <w:rsid w:val="00CE15FF"/>
    <w:rsid w:val="00CE5801"/>
    <w:rsid w:val="00CE5F6E"/>
    <w:rsid w:val="00CF1FE7"/>
    <w:rsid w:val="00D06A91"/>
    <w:rsid w:val="00D07DE5"/>
    <w:rsid w:val="00D16A37"/>
    <w:rsid w:val="00D21AAB"/>
    <w:rsid w:val="00D35FAE"/>
    <w:rsid w:val="00D45DEE"/>
    <w:rsid w:val="00D80DA6"/>
    <w:rsid w:val="00D83F7A"/>
    <w:rsid w:val="00D84A01"/>
    <w:rsid w:val="00D9215D"/>
    <w:rsid w:val="00D92A1F"/>
    <w:rsid w:val="00DB0E6C"/>
    <w:rsid w:val="00DD3805"/>
    <w:rsid w:val="00DE5FD2"/>
    <w:rsid w:val="00DF0AF8"/>
    <w:rsid w:val="00DF3C3E"/>
    <w:rsid w:val="00DF5A9A"/>
    <w:rsid w:val="00DF68C9"/>
    <w:rsid w:val="00E443E5"/>
    <w:rsid w:val="00E51A4F"/>
    <w:rsid w:val="00E73338"/>
    <w:rsid w:val="00E73BD7"/>
    <w:rsid w:val="00E73C7D"/>
    <w:rsid w:val="00E906D3"/>
    <w:rsid w:val="00EA22A7"/>
    <w:rsid w:val="00EA28BF"/>
    <w:rsid w:val="00EA590A"/>
    <w:rsid w:val="00EB680F"/>
    <w:rsid w:val="00ED5B5E"/>
    <w:rsid w:val="00EE0F3F"/>
    <w:rsid w:val="00EE25C1"/>
    <w:rsid w:val="00EE3E03"/>
    <w:rsid w:val="00EF77BB"/>
    <w:rsid w:val="00F17C9A"/>
    <w:rsid w:val="00F26C32"/>
    <w:rsid w:val="00F40FD2"/>
    <w:rsid w:val="00F40FDF"/>
    <w:rsid w:val="00F47B01"/>
    <w:rsid w:val="00F54610"/>
    <w:rsid w:val="00F617C0"/>
    <w:rsid w:val="00F70EB3"/>
    <w:rsid w:val="00F74502"/>
    <w:rsid w:val="00F97DA7"/>
    <w:rsid w:val="00FA3882"/>
    <w:rsid w:val="00FB3725"/>
    <w:rsid w:val="00FB3856"/>
    <w:rsid w:val="00FD59DF"/>
    <w:rsid w:val="00FF7E13"/>
  </w:rsids>
  <m:mathPr>
    <m:mathFont m:val="Cambria Math"/>
    <m:brkBin m:val="before"/>
    <m:brkBinSub m:val="--"/>
    <m:smallFrac/>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I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07DE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70EB3"/>
    <w:pPr>
      <w:ind w:left="720"/>
      <w:contextualSpacing/>
    </w:pPr>
  </w:style>
  <w:style w:type="paragraph" w:customStyle="1" w:styleId="MediumGrid1-Accent22">
    <w:name w:val="Medium Grid 1 - Accent 22"/>
    <w:basedOn w:val="Normal"/>
    <w:uiPriority w:val="34"/>
    <w:qFormat/>
    <w:rsid w:val="00193C33"/>
    <w:pPr>
      <w:spacing w:after="0" w:line="240" w:lineRule="auto"/>
      <w:ind w:left="720"/>
      <w:contextualSpacing/>
    </w:pPr>
    <w:rPr>
      <w:rFonts w:ascii="Times New Roman" w:eastAsia="Times New Roman" w:hAnsi="Times New Roman" w:cs="Times New Roman"/>
      <w:color w:val="000000"/>
      <w:sz w:val="24"/>
      <w:szCs w:val="24"/>
      <w:lang w:val="en-GB"/>
    </w:rPr>
  </w:style>
  <w:style w:type="paragraph" w:styleId="Header">
    <w:name w:val="header"/>
    <w:basedOn w:val="Normal"/>
    <w:link w:val="HeaderChar"/>
    <w:uiPriority w:val="99"/>
    <w:unhideWhenUsed/>
    <w:rsid w:val="00484907"/>
    <w:pPr>
      <w:tabs>
        <w:tab w:val="center" w:pos="4513"/>
        <w:tab w:val="right" w:pos="9026"/>
      </w:tabs>
      <w:spacing w:after="0" w:line="240" w:lineRule="auto"/>
    </w:pPr>
  </w:style>
  <w:style w:type="character" w:customStyle="1" w:styleId="HeaderChar">
    <w:name w:val="Header Char"/>
    <w:basedOn w:val="DefaultParagraphFont"/>
    <w:link w:val="Header"/>
    <w:uiPriority w:val="99"/>
    <w:rsid w:val="00484907"/>
  </w:style>
  <w:style w:type="paragraph" w:styleId="Footer">
    <w:name w:val="footer"/>
    <w:basedOn w:val="Normal"/>
    <w:link w:val="FooterChar"/>
    <w:uiPriority w:val="99"/>
    <w:unhideWhenUsed/>
    <w:rsid w:val="00484907"/>
    <w:pPr>
      <w:tabs>
        <w:tab w:val="center" w:pos="4513"/>
        <w:tab w:val="right" w:pos="9026"/>
      </w:tabs>
      <w:spacing w:after="0" w:line="240" w:lineRule="auto"/>
    </w:pPr>
  </w:style>
  <w:style w:type="character" w:customStyle="1" w:styleId="FooterChar">
    <w:name w:val="Footer Char"/>
    <w:basedOn w:val="DefaultParagraphFont"/>
    <w:link w:val="Footer"/>
    <w:uiPriority w:val="99"/>
    <w:rsid w:val="00484907"/>
  </w:style>
  <w:style w:type="character" w:styleId="CommentReference">
    <w:name w:val="annotation reference"/>
    <w:basedOn w:val="DefaultParagraphFont"/>
    <w:uiPriority w:val="99"/>
    <w:semiHidden/>
    <w:unhideWhenUsed/>
    <w:rsid w:val="00EB680F"/>
    <w:rPr>
      <w:sz w:val="16"/>
      <w:szCs w:val="16"/>
    </w:rPr>
  </w:style>
  <w:style w:type="paragraph" w:styleId="CommentText">
    <w:name w:val="annotation text"/>
    <w:basedOn w:val="Normal"/>
    <w:link w:val="CommentTextChar"/>
    <w:uiPriority w:val="99"/>
    <w:semiHidden/>
    <w:unhideWhenUsed/>
    <w:rsid w:val="00EB680F"/>
    <w:pPr>
      <w:spacing w:line="240" w:lineRule="auto"/>
    </w:pPr>
    <w:rPr>
      <w:sz w:val="20"/>
      <w:szCs w:val="20"/>
    </w:rPr>
  </w:style>
  <w:style w:type="character" w:customStyle="1" w:styleId="CommentTextChar">
    <w:name w:val="Comment Text Char"/>
    <w:basedOn w:val="DefaultParagraphFont"/>
    <w:link w:val="CommentText"/>
    <w:uiPriority w:val="99"/>
    <w:semiHidden/>
    <w:rsid w:val="00EB680F"/>
    <w:rPr>
      <w:sz w:val="20"/>
      <w:szCs w:val="20"/>
    </w:rPr>
  </w:style>
  <w:style w:type="paragraph" w:styleId="CommentSubject">
    <w:name w:val="annotation subject"/>
    <w:basedOn w:val="CommentText"/>
    <w:next w:val="CommentText"/>
    <w:link w:val="CommentSubjectChar"/>
    <w:uiPriority w:val="99"/>
    <w:semiHidden/>
    <w:unhideWhenUsed/>
    <w:rsid w:val="00EB680F"/>
    <w:rPr>
      <w:b/>
      <w:bCs/>
    </w:rPr>
  </w:style>
  <w:style w:type="character" w:customStyle="1" w:styleId="CommentSubjectChar">
    <w:name w:val="Comment Subject Char"/>
    <w:basedOn w:val="CommentTextChar"/>
    <w:link w:val="CommentSubject"/>
    <w:uiPriority w:val="99"/>
    <w:semiHidden/>
    <w:rsid w:val="00EB680F"/>
    <w:rPr>
      <w:b/>
      <w:bCs/>
      <w:sz w:val="20"/>
      <w:szCs w:val="20"/>
    </w:rPr>
  </w:style>
  <w:style w:type="paragraph" w:styleId="BalloonText">
    <w:name w:val="Balloon Text"/>
    <w:basedOn w:val="Normal"/>
    <w:link w:val="BalloonTextChar"/>
    <w:uiPriority w:val="99"/>
    <w:semiHidden/>
    <w:unhideWhenUsed/>
    <w:rsid w:val="00EB680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B680F"/>
    <w:rPr>
      <w:rFonts w:ascii="Tahoma" w:hAnsi="Tahoma" w:cs="Tahoma"/>
      <w:sz w:val="16"/>
      <w:szCs w:val="16"/>
    </w:rPr>
  </w:style>
  <w:style w:type="table" w:styleId="TableGrid">
    <w:name w:val="Table Grid"/>
    <w:basedOn w:val="TableNormal"/>
    <w:uiPriority w:val="59"/>
    <w:rsid w:val="00205B0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Sombreadoclaro1">
    <w:name w:val="Sombreado claro1"/>
    <w:basedOn w:val="TableNormal"/>
    <w:uiPriority w:val="60"/>
    <w:rsid w:val="00205B03"/>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styleId="Caption">
    <w:name w:val="caption"/>
    <w:basedOn w:val="Normal"/>
    <w:next w:val="Normal"/>
    <w:uiPriority w:val="35"/>
    <w:unhideWhenUsed/>
    <w:qFormat/>
    <w:rsid w:val="000E72CA"/>
    <w:pPr>
      <w:spacing w:line="240" w:lineRule="auto"/>
    </w:pPr>
    <w:rPr>
      <w:b/>
      <w:bCs/>
      <w:color w:val="4F81BD" w:themeColor="accent1"/>
      <w:sz w:val="18"/>
      <w:szCs w:val="18"/>
    </w:rPr>
  </w:style>
  <w:style w:type="paragraph" w:styleId="FootnoteText">
    <w:name w:val="footnote text"/>
    <w:basedOn w:val="Normal"/>
    <w:link w:val="FootnoteTextChar"/>
    <w:uiPriority w:val="99"/>
    <w:semiHidden/>
    <w:unhideWhenUsed/>
    <w:rsid w:val="00A90E8B"/>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A90E8B"/>
    <w:rPr>
      <w:sz w:val="20"/>
      <w:szCs w:val="20"/>
    </w:rPr>
  </w:style>
  <w:style w:type="character" w:styleId="FootnoteReference">
    <w:name w:val="footnote reference"/>
    <w:basedOn w:val="DefaultParagraphFont"/>
    <w:uiPriority w:val="99"/>
    <w:semiHidden/>
    <w:unhideWhenUsed/>
    <w:rsid w:val="00A90E8B"/>
    <w:rPr>
      <w:vertAlign w:val="superscript"/>
    </w:rPr>
  </w:style>
  <w:style w:type="character" w:customStyle="1" w:styleId="tw4winMark">
    <w:name w:val="tw4winMark"/>
    <w:basedOn w:val="DefaultParagraphFont"/>
    <w:rsid w:val="00844DEF"/>
    <w:rPr>
      <w:rFonts w:ascii="Courier New" w:hAnsi="Courier New" w:cs="Courier New"/>
      <w:b w:val="0"/>
      <w:i w:val="0"/>
      <w:dstrike w:val="0"/>
      <w:noProof/>
      <w:vanish/>
      <w:color w:val="800080"/>
      <w:sz w:val="22"/>
      <w:szCs w:val="32"/>
      <w:effect w:val="none"/>
      <w:vertAlign w:val="subscript"/>
      <w:lang w:val="fr-FR"/>
    </w:rPr>
  </w:style>
  <w:style w:type="character" w:customStyle="1" w:styleId="hps">
    <w:name w:val="hps"/>
    <w:basedOn w:val="DefaultParagraphFont"/>
    <w:rsid w:val="00D16A37"/>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I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07DE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70EB3"/>
    <w:pPr>
      <w:ind w:left="720"/>
      <w:contextualSpacing/>
    </w:pPr>
  </w:style>
  <w:style w:type="paragraph" w:customStyle="1" w:styleId="MediumGrid1-Accent22">
    <w:name w:val="Medium Grid 1 - Accent 22"/>
    <w:basedOn w:val="Normal"/>
    <w:uiPriority w:val="34"/>
    <w:qFormat/>
    <w:rsid w:val="00193C33"/>
    <w:pPr>
      <w:spacing w:after="0" w:line="240" w:lineRule="auto"/>
      <w:ind w:left="720"/>
      <w:contextualSpacing/>
    </w:pPr>
    <w:rPr>
      <w:rFonts w:ascii="Times New Roman" w:eastAsia="Times New Roman" w:hAnsi="Times New Roman" w:cs="Times New Roman"/>
      <w:color w:val="000000"/>
      <w:sz w:val="24"/>
      <w:szCs w:val="24"/>
      <w:lang w:val="en-GB"/>
    </w:rPr>
  </w:style>
  <w:style w:type="paragraph" w:styleId="Header">
    <w:name w:val="header"/>
    <w:basedOn w:val="Normal"/>
    <w:link w:val="HeaderChar"/>
    <w:uiPriority w:val="99"/>
    <w:unhideWhenUsed/>
    <w:rsid w:val="00484907"/>
    <w:pPr>
      <w:tabs>
        <w:tab w:val="center" w:pos="4513"/>
        <w:tab w:val="right" w:pos="9026"/>
      </w:tabs>
      <w:spacing w:after="0" w:line="240" w:lineRule="auto"/>
    </w:pPr>
  </w:style>
  <w:style w:type="character" w:customStyle="1" w:styleId="HeaderChar">
    <w:name w:val="Header Char"/>
    <w:basedOn w:val="DefaultParagraphFont"/>
    <w:link w:val="Header"/>
    <w:uiPriority w:val="99"/>
    <w:rsid w:val="00484907"/>
  </w:style>
  <w:style w:type="paragraph" w:styleId="Footer">
    <w:name w:val="footer"/>
    <w:basedOn w:val="Normal"/>
    <w:link w:val="FooterChar"/>
    <w:uiPriority w:val="99"/>
    <w:unhideWhenUsed/>
    <w:rsid w:val="00484907"/>
    <w:pPr>
      <w:tabs>
        <w:tab w:val="center" w:pos="4513"/>
        <w:tab w:val="right" w:pos="9026"/>
      </w:tabs>
      <w:spacing w:after="0" w:line="240" w:lineRule="auto"/>
    </w:pPr>
  </w:style>
  <w:style w:type="character" w:customStyle="1" w:styleId="FooterChar">
    <w:name w:val="Footer Char"/>
    <w:basedOn w:val="DefaultParagraphFont"/>
    <w:link w:val="Footer"/>
    <w:uiPriority w:val="99"/>
    <w:rsid w:val="00484907"/>
  </w:style>
  <w:style w:type="character" w:styleId="CommentReference">
    <w:name w:val="annotation reference"/>
    <w:basedOn w:val="DefaultParagraphFont"/>
    <w:uiPriority w:val="99"/>
    <w:semiHidden/>
    <w:unhideWhenUsed/>
    <w:rsid w:val="00EB680F"/>
    <w:rPr>
      <w:sz w:val="16"/>
      <w:szCs w:val="16"/>
    </w:rPr>
  </w:style>
  <w:style w:type="paragraph" w:styleId="CommentText">
    <w:name w:val="annotation text"/>
    <w:basedOn w:val="Normal"/>
    <w:link w:val="CommentTextChar"/>
    <w:uiPriority w:val="99"/>
    <w:semiHidden/>
    <w:unhideWhenUsed/>
    <w:rsid w:val="00EB680F"/>
    <w:pPr>
      <w:spacing w:line="240" w:lineRule="auto"/>
    </w:pPr>
    <w:rPr>
      <w:sz w:val="20"/>
      <w:szCs w:val="20"/>
    </w:rPr>
  </w:style>
  <w:style w:type="character" w:customStyle="1" w:styleId="CommentTextChar">
    <w:name w:val="Comment Text Char"/>
    <w:basedOn w:val="DefaultParagraphFont"/>
    <w:link w:val="CommentText"/>
    <w:uiPriority w:val="99"/>
    <w:semiHidden/>
    <w:rsid w:val="00EB680F"/>
    <w:rPr>
      <w:sz w:val="20"/>
      <w:szCs w:val="20"/>
    </w:rPr>
  </w:style>
  <w:style w:type="paragraph" w:styleId="CommentSubject">
    <w:name w:val="annotation subject"/>
    <w:basedOn w:val="CommentText"/>
    <w:next w:val="CommentText"/>
    <w:link w:val="CommentSubjectChar"/>
    <w:uiPriority w:val="99"/>
    <w:semiHidden/>
    <w:unhideWhenUsed/>
    <w:rsid w:val="00EB680F"/>
    <w:rPr>
      <w:b/>
      <w:bCs/>
    </w:rPr>
  </w:style>
  <w:style w:type="character" w:customStyle="1" w:styleId="CommentSubjectChar">
    <w:name w:val="Comment Subject Char"/>
    <w:basedOn w:val="CommentTextChar"/>
    <w:link w:val="CommentSubject"/>
    <w:uiPriority w:val="99"/>
    <w:semiHidden/>
    <w:rsid w:val="00EB680F"/>
    <w:rPr>
      <w:b/>
      <w:bCs/>
      <w:sz w:val="20"/>
      <w:szCs w:val="20"/>
    </w:rPr>
  </w:style>
  <w:style w:type="paragraph" w:styleId="BalloonText">
    <w:name w:val="Balloon Text"/>
    <w:basedOn w:val="Normal"/>
    <w:link w:val="BalloonTextChar"/>
    <w:uiPriority w:val="99"/>
    <w:semiHidden/>
    <w:unhideWhenUsed/>
    <w:rsid w:val="00EB680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B680F"/>
    <w:rPr>
      <w:rFonts w:ascii="Tahoma" w:hAnsi="Tahoma" w:cs="Tahoma"/>
      <w:sz w:val="16"/>
      <w:szCs w:val="16"/>
    </w:rPr>
  </w:style>
  <w:style w:type="table" w:styleId="TableGrid">
    <w:name w:val="Table Grid"/>
    <w:basedOn w:val="TableNormal"/>
    <w:uiPriority w:val="59"/>
    <w:rsid w:val="00205B0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Sombreadoclaro1">
    <w:name w:val="Sombreado claro1"/>
    <w:basedOn w:val="TableNormal"/>
    <w:uiPriority w:val="60"/>
    <w:rsid w:val="00205B03"/>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styleId="Caption">
    <w:name w:val="caption"/>
    <w:basedOn w:val="Normal"/>
    <w:next w:val="Normal"/>
    <w:uiPriority w:val="35"/>
    <w:unhideWhenUsed/>
    <w:qFormat/>
    <w:rsid w:val="000E72CA"/>
    <w:pPr>
      <w:spacing w:line="240" w:lineRule="auto"/>
    </w:pPr>
    <w:rPr>
      <w:b/>
      <w:bCs/>
      <w:color w:val="4F81BD" w:themeColor="accent1"/>
      <w:sz w:val="18"/>
      <w:szCs w:val="18"/>
    </w:rPr>
  </w:style>
  <w:style w:type="paragraph" w:styleId="FootnoteText">
    <w:name w:val="footnote text"/>
    <w:basedOn w:val="Normal"/>
    <w:link w:val="FootnoteTextChar"/>
    <w:uiPriority w:val="99"/>
    <w:semiHidden/>
    <w:unhideWhenUsed/>
    <w:rsid w:val="00A90E8B"/>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A90E8B"/>
    <w:rPr>
      <w:sz w:val="20"/>
      <w:szCs w:val="20"/>
    </w:rPr>
  </w:style>
  <w:style w:type="character" w:styleId="FootnoteReference">
    <w:name w:val="footnote reference"/>
    <w:basedOn w:val="DefaultParagraphFont"/>
    <w:uiPriority w:val="99"/>
    <w:semiHidden/>
    <w:unhideWhenUsed/>
    <w:rsid w:val="00A90E8B"/>
    <w:rPr>
      <w:vertAlign w:val="superscript"/>
    </w:rPr>
  </w:style>
  <w:style w:type="character" w:customStyle="1" w:styleId="tw4winMark">
    <w:name w:val="tw4winMark"/>
    <w:basedOn w:val="DefaultParagraphFont"/>
    <w:rsid w:val="00844DEF"/>
    <w:rPr>
      <w:rFonts w:ascii="Courier New" w:hAnsi="Courier New" w:cs="Courier New"/>
      <w:b w:val="0"/>
      <w:i w:val="0"/>
      <w:dstrike w:val="0"/>
      <w:noProof/>
      <w:vanish/>
      <w:color w:val="800080"/>
      <w:sz w:val="22"/>
      <w:szCs w:val="32"/>
      <w:effect w:val="none"/>
      <w:vertAlign w:val="subscript"/>
      <w:lang w:val="fr-FR"/>
    </w:rPr>
  </w:style>
  <w:style w:type="character" w:customStyle="1" w:styleId="hps">
    <w:name w:val="hps"/>
    <w:basedOn w:val="DefaultParagraphFont"/>
    <w:rsid w:val="00D16A3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9C607C3-91C0-4165-B06D-DEC15EB7FD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9</Pages>
  <Words>3404</Words>
  <Characters>19407</Characters>
  <Application>Microsoft Office Word</Application>
  <DocSecurity>0</DocSecurity>
  <Lines>161</Lines>
  <Paragraphs>45</Paragraphs>
  <ScaleCrop>false</ScaleCrop>
  <HeadingPairs>
    <vt:vector size="6" baseType="variant">
      <vt:variant>
        <vt:lpstr>Title</vt:lpstr>
      </vt:variant>
      <vt:variant>
        <vt:i4>1</vt:i4>
      </vt:variant>
      <vt:variant>
        <vt:lpstr>Título</vt:lpstr>
      </vt:variant>
      <vt:variant>
        <vt:i4>1</vt:i4>
      </vt:variant>
      <vt:variant>
        <vt:lpstr>Titre</vt:lpstr>
      </vt:variant>
      <vt:variant>
        <vt:i4>1</vt:i4>
      </vt:variant>
    </vt:vector>
  </HeadingPairs>
  <TitlesOfParts>
    <vt:vector size="3" baseType="lpstr">
      <vt:lpstr/>
      <vt:lpstr/>
      <vt:lpstr/>
    </vt:vector>
  </TitlesOfParts>
  <Company>Microsoft</Company>
  <LinksUpToDate>false</LinksUpToDate>
  <CharactersWithSpaces>22766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Vandamme, Sara</dc:creator>
  <cp:lastModifiedBy>Vandamme, Sara</cp:lastModifiedBy>
  <cp:revision>5</cp:revision>
  <cp:lastPrinted>2016-02-10T11:00:00Z</cp:lastPrinted>
  <dcterms:created xsi:type="dcterms:W3CDTF">2016-02-12T15:56:00Z</dcterms:created>
  <dcterms:modified xsi:type="dcterms:W3CDTF">2016-02-12T16:21:00Z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-836417967</vt:i4>
  </property>
</Properties>
</file>